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9B85D" w14:textId="19D8E93A" w:rsidR="000A08FD" w:rsidRPr="006C2088" w:rsidRDefault="000A08FD" w:rsidP="000A08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C2088">
        <w:rPr>
          <w:rFonts w:ascii="Arial" w:eastAsia="SimSun" w:hAnsi="Arial" w:cs="Times New Roman"/>
          <w:b/>
          <w:bCs/>
          <w:sz w:val="24"/>
          <w:szCs w:val="20"/>
          <w:lang w:val="en-US"/>
        </w:rPr>
        <w:t>3GPP T</w:t>
      </w:r>
      <w:bookmarkStart w:id="2" w:name="_Ref452454252"/>
      <w:bookmarkEnd w:id="2"/>
      <w:r w:rsidRPr="006C2088">
        <w:rPr>
          <w:rFonts w:ascii="Arial" w:eastAsia="SimSun" w:hAnsi="Arial" w:cs="Times New Roman"/>
          <w:b/>
          <w:bCs/>
          <w:sz w:val="24"/>
          <w:szCs w:val="20"/>
          <w:lang w:val="en-US"/>
        </w:rPr>
        <w:t xml:space="preserve">SG-RAN </w:t>
      </w:r>
      <w:r w:rsidRPr="006C2088">
        <w:rPr>
          <w:rFonts w:ascii="Arial" w:eastAsia="SimSun" w:hAnsi="Arial" w:cs="Times New Roman"/>
          <w:b/>
          <w:sz w:val="24"/>
          <w:szCs w:val="20"/>
          <w:lang w:val="en-US"/>
        </w:rPr>
        <w:t>WG4 Meeting #116</w:t>
      </w:r>
      <w:r w:rsidR="001F5BE1">
        <w:rPr>
          <w:rFonts w:ascii="Arial" w:eastAsia="SimSun" w:hAnsi="Arial" w:cs="Times New Roman"/>
          <w:b/>
          <w:sz w:val="24"/>
          <w:szCs w:val="20"/>
          <w:lang w:val="en-US"/>
        </w:rPr>
        <w:t>-</w:t>
      </w:r>
      <w:r w:rsidR="00DD2532" w:rsidRPr="006C2088">
        <w:rPr>
          <w:rFonts w:ascii="Arial" w:eastAsia="SimSun" w:hAnsi="Arial" w:cs="Times New Roman"/>
          <w:b/>
          <w:sz w:val="24"/>
          <w:szCs w:val="20"/>
          <w:lang w:val="en-US"/>
        </w:rPr>
        <w:t>bis</w:t>
      </w:r>
      <w:r w:rsidRPr="006C2088">
        <w:rPr>
          <w:rFonts w:ascii="Arial" w:eastAsia="SimSun" w:hAnsi="Arial" w:cs="Times New Roman"/>
          <w:b/>
          <w:bCs/>
          <w:sz w:val="24"/>
          <w:szCs w:val="20"/>
          <w:lang w:val="en-US"/>
        </w:rPr>
        <w:tab/>
      </w:r>
      <w:r w:rsidR="00FB0F04" w:rsidRPr="006C2088">
        <w:rPr>
          <w:rFonts w:ascii="Arial" w:eastAsia="SimSun" w:hAnsi="Arial" w:cs="Times New Roman"/>
          <w:b/>
          <w:sz w:val="24"/>
          <w:szCs w:val="20"/>
          <w:lang w:val="en-US"/>
        </w:rPr>
        <w:t>R4-2513824</w:t>
      </w:r>
    </w:p>
    <w:bookmarkEnd w:id="0"/>
    <w:bookmarkEnd w:id="1"/>
    <w:p w14:paraId="7222C690" w14:textId="19C5AB29" w:rsidR="000A08FD" w:rsidRPr="006C2088" w:rsidRDefault="00DD2532" w:rsidP="000A08F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C2088">
        <w:rPr>
          <w:rFonts w:ascii="Arial" w:eastAsia="SimSun" w:hAnsi="Arial" w:cs="Times New Roman"/>
          <w:b/>
          <w:sz w:val="24"/>
          <w:szCs w:val="20"/>
          <w:lang w:val="en-US"/>
        </w:rPr>
        <w:t>Prague</w:t>
      </w:r>
      <w:r w:rsidR="000A08FD" w:rsidRPr="006C2088">
        <w:rPr>
          <w:rFonts w:ascii="Arial" w:eastAsia="SimSun" w:hAnsi="Arial" w:cs="Times New Roman"/>
          <w:b/>
          <w:sz w:val="24"/>
          <w:szCs w:val="20"/>
          <w:lang w:val="en-US"/>
        </w:rPr>
        <w:t xml:space="preserve">, </w:t>
      </w:r>
      <w:r w:rsidRPr="006C2088">
        <w:rPr>
          <w:rFonts w:ascii="Arial" w:eastAsia="SimSun" w:hAnsi="Arial" w:cs="Times New Roman"/>
          <w:b/>
          <w:sz w:val="24"/>
          <w:szCs w:val="20"/>
          <w:lang w:val="en-US"/>
        </w:rPr>
        <w:t>Czech</w:t>
      </w:r>
      <w:r w:rsidR="00AD4C6F" w:rsidRPr="006C2088">
        <w:rPr>
          <w:rFonts w:ascii="Arial" w:eastAsia="SimSun" w:hAnsi="Arial" w:cs="Times New Roman"/>
          <w:b/>
          <w:sz w:val="24"/>
          <w:szCs w:val="20"/>
          <w:lang w:val="en-US"/>
        </w:rPr>
        <w:t xml:space="preserve"> Republic</w:t>
      </w:r>
      <w:r w:rsidR="000A08FD" w:rsidRPr="006C2088">
        <w:rPr>
          <w:rFonts w:ascii="Arial" w:eastAsia="SimSun" w:hAnsi="Arial" w:cs="Times New Roman"/>
          <w:b/>
          <w:sz w:val="24"/>
          <w:szCs w:val="20"/>
          <w:lang w:val="en-US"/>
        </w:rPr>
        <w:t xml:space="preserve">, </w:t>
      </w:r>
      <w:r w:rsidR="005E665C" w:rsidRPr="006C2088">
        <w:rPr>
          <w:rFonts w:ascii="Arial" w:eastAsia="SimSun" w:hAnsi="Arial" w:cs="Times New Roman"/>
          <w:b/>
          <w:sz w:val="24"/>
          <w:szCs w:val="20"/>
          <w:lang w:val="en-US"/>
        </w:rPr>
        <w:t>October</w:t>
      </w:r>
      <w:r w:rsidR="000A08FD" w:rsidRPr="006C2088">
        <w:rPr>
          <w:rFonts w:ascii="Arial" w:eastAsia="SimSun" w:hAnsi="Arial" w:cs="Times New Roman"/>
          <w:b/>
          <w:sz w:val="24"/>
          <w:szCs w:val="20"/>
          <w:lang w:val="en-US"/>
        </w:rPr>
        <w:t xml:space="preserve"> </w:t>
      </w:r>
      <w:r w:rsidR="005E665C" w:rsidRPr="006C2088">
        <w:rPr>
          <w:rFonts w:ascii="Arial" w:eastAsia="SimSun" w:hAnsi="Arial" w:cs="Times New Roman"/>
          <w:b/>
          <w:sz w:val="24"/>
          <w:szCs w:val="20"/>
          <w:lang w:val="en-US"/>
        </w:rPr>
        <w:t>13</w:t>
      </w:r>
      <w:r w:rsidR="000A08FD" w:rsidRPr="006C2088">
        <w:rPr>
          <w:rFonts w:ascii="Arial" w:eastAsia="SimSun" w:hAnsi="Arial" w:cs="Times New Roman"/>
          <w:b/>
          <w:sz w:val="24"/>
          <w:szCs w:val="20"/>
          <w:vertAlign w:val="superscript"/>
          <w:lang w:val="en-US"/>
        </w:rPr>
        <w:t>th</w:t>
      </w:r>
      <w:r w:rsidR="000A08FD" w:rsidRPr="006C2088">
        <w:rPr>
          <w:rFonts w:ascii="Arial" w:eastAsia="SimSun" w:hAnsi="Arial" w:cs="Times New Roman"/>
          <w:b/>
          <w:sz w:val="24"/>
          <w:szCs w:val="20"/>
          <w:lang w:val="en-US"/>
        </w:rPr>
        <w:t xml:space="preserve"> – </w:t>
      </w:r>
      <w:r w:rsidR="005E665C" w:rsidRPr="006C2088">
        <w:rPr>
          <w:rFonts w:ascii="Arial" w:eastAsia="SimSun" w:hAnsi="Arial" w:cs="Times New Roman"/>
          <w:b/>
          <w:sz w:val="24"/>
          <w:szCs w:val="20"/>
          <w:lang w:val="en-US"/>
        </w:rPr>
        <w:t>October</w:t>
      </w:r>
      <w:r w:rsidR="000A08FD" w:rsidRPr="006C2088">
        <w:rPr>
          <w:rFonts w:ascii="Arial" w:eastAsia="SimSun" w:hAnsi="Arial" w:cs="Times New Roman"/>
          <w:b/>
          <w:sz w:val="24"/>
          <w:szCs w:val="20"/>
          <w:lang w:val="en-US"/>
        </w:rPr>
        <w:t xml:space="preserve"> </w:t>
      </w:r>
      <w:r w:rsidR="00E76779" w:rsidRPr="006C2088">
        <w:rPr>
          <w:rFonts w:ascii="Arial" w:eastAsia="SimSun" w:hAnsi="Arial" w:cs="Times New Roman"/>
          <w:b/>
          <w:sz w:val="24"/>
          <w:szCs w:val="20"/>
          <w:lang w:val="en-US"/>
        </w:rPr>
        <w:t>17</w:t>
      </w:r>
      <w:r w:rsidR="000A08FD" w:rsidRPr="006C2088">
        <w:rPr>
          <w:rFonts w:ascii="Arial" w:eastAsia="SimSun" w:hAnsi="Arial" w:cs="Times New Roman"/>
          <w:b/>
          <w:sz w:val="24"/>
          <w:szCs w:val="20"/>
          <w:vertAlign w:val="superscript"/>
          <w:lang w:val="en-US"/>
        </w:rPr>
        <w:t>th</w:t>
      </w:r>
      <w:r w:rsidR="000A08FD" w:rsidRPr="006C2088">
        <w:rPr>
          <w:rFonts w:ascii="Arial" w:eastAsia="SimSun" w:hAnsi="Arial" w:cs="Times New Roman"/>
          <w:b/>
          <w:sz w:val="24"/>
          <w:szCs w:val="20"/>
          <w:lang w:val="en-US"/>
        </w:rPr>
        <w:t>, 2025</w:t>
      </w:r>
    </w:p>
    <w:p w14:paraId="00D8C243" w14:textId="77777777" w:rsidR="00841BCD" w:rsidRPr="006C208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6A12DEE" w14:textId="14A1254F" w:rsidR="00841BCD" w:rsidRPr="006C2088" w:rsidRDefault="00841BCD" w:rsidP="00841BCD">
      <w:pPr>
        <w:tabs>
          <w:tab w:val="left" w:pos="1985"/>
        </w:tabs>
        <w:ind w:left="1985" w:hanging="1985"/>
        <w:rPr>
          <w:rFonts w:ascii="Arial" w:eastAsia="Calibri" w:hAnsi="Arial" w:cs="Arial"/>
          <w:b/>
          <w:bCs/>
          <w:sz w:val="24"/>
          <w:lang w:val="en-US"/>
        </w:rPr>
      </w:pPr>
      <w:r w:rsidRPr="006C2088">
        <w:rPr>
          <w:rFonts w:ascii="Arial" w:eastAsia="Calibri" w:hAnsi="Arial" w:cs="Arial"/>
          <w:b/>
          <w:bCs/>
          <w:sz w:val="24"/>
          <w:lang w:val="en-US"/>
        </w:rPr>
        <w:t>Source:</w:t>
      </w:r>
      <w:r w:rsidRPr="006C2088">
        <w:rPr>
          <w:rFonts w:ascii="Arial" w:eastAsia="Calibri" w:hAnsi="Arial" w:cs="Arial"/>
          <w:b/>
          <w:bCs/>
          <w:sz w:val="24"/>
          <w:lang w:val="en-US"/>
        </w:rPr>
        <w:tab/>
      </w:r>
      <w:r w:rsidR="006625EB" w:rsidRPr="006C2088">
        <w:rPr>
          <w:rFonts w:ascii="Arial" w:eastAsia="Calibri" w:hAnsi="Arial" w:cs="Arial"/>
          <w:b/>
          <w:bCs/>
          <w:sz w:val="24"/>
          <w:lang w:val="en-US"/>
        </w:rPr>
        <w:t>Iridium, Cambridge Consultants (CCL)</w:t>
      </w:r>
      <w:r w:rsidR="00FD7D82" w:rsidRPr="006C2088">
        <w:rPr>
          <w:rFonts w:ascii="Arial" w:eastAsia="Calibri" w:hAnsi="Arial" w:cs="Arial"/>
          <w:b/>
          <w:bCs/>
          <w:sz w:val="24"/>
          <w:lang w:val="en-US"/>
        </w:rPr>
        <w:t>, Thales</w:t>
      </w:r>
    </w:p>
    <w:p w14:paraId="406BAFAC" w14:textId="117B9ACC" w:rsidR="00841BCD" w:rsidRPr="006C2088" w:rsidRDefault="00841BCD" w:rsidP="00841BCD">
      <w:pPr>
        <w:ind w:left="1985" w:hanging="1985"/>
        <w:rPr>
          <w:rFonts w:ascii="Arial" w:eastAsia="Calibri" w:hAnsi="Arial" w:cs="Arial"/>
          <w:b/>
          <w:bCs/>
          <w:sz w:val="24"/>
          <w:lang w:val="en-US"/>
        </w:rPr>
      </w:pPr>
      <w:r w:rsidRPr="006C2088">
        <w:rPr>
          <w:rFonts w:ascii="Arial" w:eastAsia="Calibri" w:hAnsi="Arial" w:cs="Arial"/>
          <w:b/>
          <w:bCs/>
          <w:sz w:val="24"/>
          <w:lang w:val="en-US"/>
        </w:rPr>
        <w:t>Title:</w:t>
      </w:r>
      <w:r w:rsidRPr="006C2088">
        <w:rPr>
          <w:rFonts w:ascii="Arial" w:eastAsia="Calibri" w:hAnsi="Arial" w:cs="Arial"/>
          <w:b/>
          <w:bCs/>
          <w:sz w:val="24"/>
          <w:lang w:val="en-US"/>
        </w:rPr>
        <w:tab/>
      </w:r>
      <w:r w:rsidR="00A84B14" w:rsidRPr="006C2088">
        <w:rPr>
          <w:rFonts w:ascii="Arial" w:eastAsia="Calibri" w:hAnsi="Arial" w:cs="Arial"/>
          <w:b/>
          <w:bCs/>
          <w:sz w:val="24"/>
          <w:lang w:val="en-US"/>
        </w:rPr>
        <w:t>Maintenance of RRM core requirements for IoT NTN TDD</w:t>
      </w:r>
    </w:p>
    <w:p w14:paraId="7E3F1EE7" w14:textId="63958545" w:rsidR="00841BCD" w:rsidRPr="006C2088" w:rsidRDefault="00841BCD" w:rsidP="00841BCD">
      <w:pPr>
        <w:tabs>
          <w:tab w:val="left" w:pos="1985"/>
        </w:tabs>
        <w:spacing w:after="120" w:line="240" w:lineRule="auto"/>
        <w:rPr>
          <w:rFonts w:ascii="Arial" w:eastAsia="MS Mincho" w:hAnsi="Arial" w:cs="Arial"/>
          <w:b/>
          <w:bCs/>
          <w:sz w:val="24"/>
          <w:szCs w:val="20"/>
          <w:lang w:val="en-US"/>
        </w:rPr>
      </w:pPr>
      <w:r w:rsidRPr="006C2088">
        <w:rPr>
          <w:rFonts w:ascii="Arial" w:eastAsia="MS Mincho" w:hAnsi="Arial" w:cs="Arial"/>
          <w:b/>
          <w:bCs/>
          <w:sz w:val="24"/>
          <w:szCs w:val="20"/>
          <w:lang w:val="en-US"/>
        </w:rPr>
        <w:t>Agenda item:</w:t>
      </w:r>
      <w:r w:rsidRPr="006C2088">
        <w:rPr>
          <w:rFonts w:ascii="Arial" w:eastAsia="MS Mincho" w:hAnsi="Arial" w:cs="Arial"/>
          <w:b/>
          <w:bCs/>
          <w:sz w:val="24"/>
          <w:szCs w:val="20"/>
          <w:lang w:val="en-US"/>
        </w:rPr>
        <w:tab/>
      </w:r>
      <w:r w:rsidR="00A84B14" w:rsidRPr="006C2088">
        <w:rPr>
          <w:rFonts w:ascii="Arial" w:eastAsia="MS Mincho" w:hAnsi="Arial" w:cs="Arial"/>
          <w:b/>
          <w:bCs/>
          <w:sz w:val="24"/>
          <w:szCs w:val="20"/>
          <w:lang w:val="en-US"/>
        </w:rPr>
        <w:t>4.27.4</w:t>
      </w:r>
    </w:p>
    <w:p w14:paraId="56917C1A" w14:textId="77777777" w:rsidR="00E323E9" w:rsidRPr="006C2088" w:rsidRDefault="00841BCD" w:rsidP="00841BCD">
      <w:pPr>
        <w:tabs>
          <w:tab w:val="left" w:pos="1985"/>
        </w:tabs>
        <w:rPr>
          <w:rFonts w:ascii="Arial" w:eastAsia="Calibri" w:hAnsi="Arial" w:cs="Arial"/>
          <w:b/>
          <w:bCs/>
          <w:sz w:val="24"/>
          <w:lang w:val="en-US"/>
        </w:rPr>
      </w:pPr>
      <w:r w:rsidRPr="006C2088">
        <w:rPr>
          <w:rFonts w:ascii="Arial" w:eastAsia="Calibri" w:hAnsi="Arial" w:cs="Arial"/>
          <w:b/>
          <w:bCs/>
          <w:sz w:val="24"/>
          <w:lang w:val="en-US"/>
        </w:rPr>
        <w:t>Document for:</w:t>
      </w:r>
      <w:r w:rsidRPr="006C2088">
        <w:rPr>
          <w:rFonts w:ascii="Arial" w:eastAsia="Calibri" w:hAnsi="Arial" w:cs="Arial"/>
          <w:b/>
          <w:bCs/>
          <w:sz w:val="24"/>
          <w:lang w:val="en-US"/>
        </w:rPr>
        <w:tab/>
      </w:r>
      <w:r w:rsidR="00AE6D09" w:rsidRPr="006C2088">
        <w:rPr>
          <w:rFonts w:ascii="Arial" w:eastAsia="Calibri" w:hAnsi="Arial" w:cs="Arial"/>
          <w:b/>
          <w:bCs/>
          <w:sz w:val="24"/>
          <w:lang w:val="en-US"/>
        </w:rPr>
        <w:t>Discussion</w:t>
      </w:r>
    </w:p>
    <w:p w14:paraId="2652D8C6" w14:textId="77777777" w:rsidR="00841BCD" w:rsidRPr="006C2088" w:rsidRDefault="00841BCD" w:rsidP="00A37002">
      <w:pPr>
        <w:pStyle w:val="RAN4H1"/>
        <w:rPr>
          <w:lang w:val="en-US"/>
        </w:rPr>
      </w:pPr>
      <w:bookmarkStart w:id="3" w:name="_Toc116995841"/>
      <w:r w:rsidRPr="006C2088">
        <w:rPr>
          <w:lang w:val="en-US"/>
        </w:rPr>
        <w:t>Intro</w:t>
      </w:r>
      <w:r w:rsidRPr="006C2088">
        <w:rPr>
          <w:rStyle w:val="RAN4H1Char"/>
          <w:lang w:val="en-US"/>
        </w:rPr>
        <w:t>ductio</w:t>
      </w:r>
      <w:r w:rsidRPr="006C2088">
        <w:rPr>
          <w:lang w:val="en-US"/>
        </w:rPr>
        <w:t>n</w:t>
      </w:r>
      <w:bookmarkEnd w:id="3"/>
    </w:p>
    <w:p w14:paraId="61996581" w14:textId="77777777" w:rsidR="0044060C" w:rsidRPr="006C2088" w:rsidRDefault="0044060C" w:rsidP="0044060C">
      <w:pPr>
        <w:rPr>
          <w:lang w:val="en-US"/>
        </w:rPr>
      </w:pPr>
      <w:r w:rsidRPr="006C2088">
        <w:rPr>
          <w:lang w:val="en-US"/>
        </w:rPr>
        <w:t>In RAN#106 revised WID RP-243293 was approved [1] to introduce IoT NTN TDD mode.</w:t>
      </w:r>
    </w:p>
    <w:p w14:paraId="54D7F67B" w14:textId="77777777" w:rsidR="0044060C" w:rsidRPr="006C2088" w:rsidRDefault="0044060C" w:rsidP="0044060C">
      <w:pPr>
        <w:rPr>
          <w:lang w:val="en-US"/>
        </w:rPr>
      </w:pPr>
      <w:r w:rsidRPr="006C2088">
        <w:rPr>
          <w:lang w:val="en-US"/>
        </w:rPr>
        <w:t>The Objectives of the WID, as per [1]:</w:t>
      </w:r>
    </w:p>
    <w:tbl>
      <w:tblPr>
        <w:tblStyle w:val="TableGrid1"/>
        <w:tblW w:w="0" w:type="auto"/>
        <w:tblInd w:w="0" w:type="dxa"/>
        <w:tblLook w:val="04A0" w:firstRow="1" w:lastRow="0" w:firstColumn="1" w:lastColumn="0" w:noHBand="0" w:noVBand="1"/>
      </w:tblPr>
      <w:tblGrid>
        <w:gridCol w:w="9061"/>
      </w:tblGrid>
      <w:tr w:rsidR="0044060C" w:rsidRPr="006C2088" w14:paraId="6539C298" w14:textId="77777777" w:rsidTr="00D96D6F">
        <w:tc>
          <w:tcPr>
            <w:tcW w:w="9061" w:type="dxa"/>
            <w:tcBorders>
              <w:top w:val="single" w:sz="4" w:space="0" w:color="auto"/>
              <w:left w:val="single" w:sz="4" w:space="0" w:color="auto"/>
              <w:bottom w:val="single" w:sz="4" w:space="0" w:color="auto"/>
              <w:right w:val="single" w:sz="4" w:space="0" w:color="auto"/>
            </w:tcBorders>
            <w:hideMark/>
          </w:tcPr>
          <w:p w14:paraId="5FDE47C3" w14:textId="77777777" w:rsidR="0044060C" w:rsidRPr="006C2088" w:rsidRDefault="0044060C" w:rsidP="00D96D6F">
            <w:pPr>
              <w:spacing w:after="120" w:line="276" w:lineRule="auto"/>
              <w:textAlignment w:val="baseline"/>
              <w:rPr>
                <w:rFonts w:eastAsia="Calibri"/>
                <w:lang w:val="en-US"/>
              </w:rPr>
            </w:pPr>
            <w:bookmarkStart w:id="4" w:name="_Hlk178869525"/>
            <w:r w:rsidRPr="006C2088">
              <w:rPr>
                <w:rFonts w:eastAsia="Calibri"/>
                <w:lang w:val="en-US"/>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445E002E" w14:textId="49DD0591" w:rsidR="00940E40" w:rsidRPr="006C2088" w:rsidRDefault="00940E40" w:rsidP="00940E40">
            <w:pPr>
              <w:spacing w:after="0"/>
              <w:rPr>
                <w:lang w:val="en-US"/>
              </w:rPr>
            </w:pPr>
            <w:r w:rsidRPr="006C2088">
              <w:rPr>
                <w:lang w:val="en-US"/>
              </w:rPr>
              <w:t>Note3: Reuse the existing RAN4 requirements as much as possible (no intention to have any relaxation of the RF emissions requirements)</w:t>
            </w:r>
          </w:p>
        </w:tc>
      </w:tr>
      <w:bookmarkEnd w:id="4"/>
    </w:tbl>
    <w:p w14:paraId="02984E2E" w14:textId="796544B4" w:rsidR="0060543D" w:rsidRPr="006C2088" w:rsidRDefault="0060543D" w:rsidP="007A7E68">
      <w:pPr>
        <w:rPr>
          <w:lang w:val="en-US"/>
        </w:rPr>
      </w:pPr>
    </w:p>
    <w:p w14:paraId="76309DBD" w14:textId="3D3950DE" w:rsidR="009E41D5" w:rsidRPr="006C2088" w:rsidRDefault="00035246" w:rsidP="007A7E68">
      <w:pPr>
        <w:rPr>
          <w:lang w:val="en-US"/>
        </w:rPr>
      </w:pPr>
      <w:r w:rsidRPr="006C2088">
        <w:rPr>
          <w:lang w:val="en-US"/>
        </w:rPr>
        <w:t>At RAN#116 in Bangalore, we reached consensus on most of the RRM core requirements for IoT NTN TDD mode. However, a few topics remain open for further discussion</w:t>
      </w:r>
      <w:r w:rsidR="007B5230" w:rsidRPr="006C2088">
        <w:rPr>
          <w:lang w:val="en-US"/>
        </w:rPr>
        <w:t xml:space="preserve"> during the maintenance phase</w:t>
      </w:r>
      <w:r w:rsidRPr="006C2088">
        <w:rPr>
          <w:lang w:val="en-US"/>
        </w:rPr>
        <w:t>. This document outlines our perspectives on those remaining aspects.</w:t>
      </w:r>
    </w:p>
    <w:p w14:paraId="27FBF78E" w14:textId="77777777" w:rsidR="00B66B7D" w:rsidRPr="006C2088" w:rsidRDefault="003B659E" w:rsidP="00B66B7D">
      <w:pPr>
        <w:pStyle w:val="RAN4H1"/>
        <w:rPr>
          <w:lang w:val="en-US"/>
        </w:rPr>
      </w:pPr>
      <w:bookmarkStart w:id="5" w:name="_Toc116995842"/>
      <w:r w:rsidRPr="006C2088">
        <w:rPr>
          <w:lang w:val="en-US"/>
        </w:rPr>
        <w:t>Discussion</w:t>
      </w:r>
      <w:bookmarkEnd w:id="5"/>
    </w:p>
    <w:p w14:paraId="0DB47251" w14:textId="379D7637" w:rsidR="00187474" w:rsidRPr="006C2088" w:rsidRDefault="00A93214" w:rsidP="00187474">
      <w:pPr>
        <w:pStyle w:val="RAN4H2"/>
        <w:rPr>
          <w:lang w:val="en-US"/>
        </w:rPr>
      </w:pPr>
      <w:r w:rsidRPr="006C2088">
        <w:rPr>
          <w:lang w:val="en-US"/>
        </w:rPr>
        <w:t xml:space="preserve">RRC </w:t>
      </w:r>
      <w:r w:rsidR="00B57A6F" w:rsidRPr="006C2088">
        <w:rPr>
          <w:lang w:val="en-US"/>
        </w:rPr>
        <w:t xml:space="preserve">Connection Redirection to </w:t>
      </w:r>
      <w:r w:rsidR="004E424C" w:rsidRPr="006C2088">
        <w:rPr>
          <w:lang w:val="en-US"/>
        </w:rPr>
        <w:t>Non-Anchor</w:t>
      </w:r>
      <w:r w:rsidR="005C5327" w:rsidRPr="006C2088">
        <w:rPr>
          <w:lang w:val="en-US"/>
        </w:rPr>
        <w:t xml:space="preserve"> Carrier</w:t>
      </w:r>
      <w:r w:rsidR="00B97422" w:rsidRPr="006C2088">
        <w:rPr>
          <w:lang w:val="en-US"/>
        </w:rPr>
        <w:t xml:space="preserve"> (6.9A)</w:t>
      </w:r>
    </w:p>
    <w:p w14:paraId="506DF9C4" w14:textId="67EA129C" w:rsidR="00C01A0D" w:rsidRPr="006C2088" w:rsidRDefault="00035246" w:rsidP="007C6F8E">
      <w:pPr>
        <w:rPr>
          <w:rFonts w:eastAsiaTheme="minorEastAsia"/>
          <w:lang w:val="en-US"/>
        </w:rPr>
      </w:pPr>
      <w:r w:rsidRPr="006C2088">
        <w:rPr>
          <w:lang w:val="en-US"/>
        </w:rPr>
        <w:t>Section 6.9A of TS 36.133 outlines the delay requirements for RRC Connection Redirection to a non-anchor carrier in NB-IoT</w:t>
      </w:r>
      <w:r w:rsidR="00F82D66" w:rsidRPr="006C2088">
        <w:rPr>
          <w:lang w:val="en-US"/>
        </w:rPr>
        <w:t xml:space="preserve"> NTN</w:t>
      </w:r>
      <w:r w:rsidRPr="006C2088">
        <w:rPr>
          <w:lang w:val="en-US"/>
        </w:rPr>
        <w:t xml:space="preserve">. The total delay in this procedure is influenced by several contributing time components. </w:t>
      </w:r>
      <w:r w:rsidR="00AD5C9F" w:rsidRPr="006C2088">
        <w:rPr>
          <w:lang w:val="en-US"/>
        </w:rPr>
        <w:t xml:space="preserve">In RAN#116 there </w:t>
      </w:r>
      <w:r w:rsidR="00F82D66" w:rsidRPr="006C2088">
        <w:rPr>
          <w:lang w:val="en-US"/>
        </w:rPr>
        <w:t>was a</w:t>
      </w:r>
      <w:r w:rsidR="00AD5C9F" w:rsidRPr="006C2088">
        <w:rPr>
          <w:lang w:val="en-US"/>
        </w:rPr>
        <w:t xml:space="preserve"> </w:t>
      </w:r>
      <w:r w:rsidR="00F82D66" w:rsidRPr="006C2088">
        <w:rPr>
          <w:lang w:val="en-US"/>
        </w:rPr>
        <w:t>proposal</w:t>
      </w:r>
      <w:r w:rsidR="00AD5C9F" w:rsidRPr="006C2088">
        <w:rPr>
          <w:lang w:val="en-US"/>
        </w:rPr>
        <w:t xml:space="preserve"> </w:t>
      </w:r>
      <w:r w:rsidR="00B97422" w:rsidRPr="006C2088">
        <w:rPr>
          <w:lang w:val="en-US"/>
        </w:rPr>
        <w:t>to change values for some of these time components but in absence of consensus, decision was deferred to RAN4#116</w:t>
      </w:r>
      <w:r w:rsidR="001F5BE1">
        <w:rPr>
          <w:lang w:val="en-US"/>
        </w:rPr>
        <w:t>-</w:t>
      </w:r>
      <w:r w:rsidR="00B97422" w:rsidRPr="006C2088">
        <w:rPr>
          <w:lang w:val="en-US"/>
        </w:rPr>
        <w:t>bis</w:t>
      </w:r>
      <w:r w:rsidRPr="006C2088">
        <w:rPr>
          <w:lang w:val="en-US"/>
        </w:rPr>
        <w:t>.</w:t>
      </w:r>
    </w:p>
    <w:p w14:paraId="447B6853" w14:textId="450B9E69" w:rsidR="00F63607" w:rsidRPr="006C2088" w:rsidRDefault="00F63607" w:rsidP="00F63607">
      <w:pPr>
        <w:rPr>
          <w:lang w:val="en-US"/>
        </w:rPr>
      </w:pPr>
      <w:r w:rsidRPr="006C2088">
        <w:rPr>
          <w:lang w:val="en-US"/>
        </w:rPr>
        <w:t xml:space="preserve"> </w:t>
      </w:r>
      <w:r w:rsidR="00035246" w:rsidRPr="006C2088">
        <w:rPr>
          <w:lang w:val="en-US"/>
        </w:rPr>
        <w:t>The remaining topics related to RRC Connection Redirection to non-anchor carriers are:</w:t>
      </w:r>
    </w:p>
    <w:tbl>
      <w:tblPr>
        <w:tblStyle w:val="TableGrid"/>
        <w:tblW w:w="0" w:type="auto"/>
        <w:tblLook w:val="04A0" w:firstRow="1" w:lastRow="0" w:firstColumn="1" w:lastColumn="0" w:noHBand="0" w:noVBand="1"/>
      </w:tblPr>
      <w:tblGrid>
        <w:gridCol w:w="9617"/>
      </w:tblGrid>
      <w:tr w:rsidR="00F63607" w:rsidRPr="006C2088" w14:paraId="53BDCD2B" w14:textId="77777777">
        <w:tc>
          <w:tcPr>
            <w:tcW w:w="9617" w:type="dxa"/>
          </w:tcPr>
          <w:p w14:paraId="3D08BFD6" w14:textId="77777777" w:rsidR="003A4133" w:rsidRPr="006C2088" w:rsidRDefault="003A4133" w:rsidP="003A4133">
            <w:pPr>
              <w:spacing w:after="120" w:line="252" w:lineRule="auto"/>
              <w:rPr>
                <w:rFonts w:eastAsia="Malgun Gothic"/>
                <w:lang w:val="en-US" w:eastAsia="ko-KR"/>
              </w:rPr>
            </w:pPr>
            <w:bookmarkStart w:id="6" w:name="_Hlk209621617"/>
            <w:r w:rsidRPr="006C2088">
              <w:rPr>
                <w:b/>
                <w:bCs/>
                <w:u w:val="single"/>
                <w:lang w:val="en-US" w:eastAsia="ja-JP"/>
              </w:rPr>
              <w:t>To be further discussed and concluded in RAN4#116-bis</w:t>
            </w:r>
            <w:r w:rsidRPr="006C2088">
              <w:rPr>
                <w:lang w:val="en-US" w:eastAsia="ja-JP"/>
              </w:rPr>
              <w:t>:</w:t>
            </w:r>
            <w:r w:rsidRPr="006C2088">
              <w:rPr>
                <w:rFonts w:eastAsia="Malgun Gothic"/>
                <w:lang w:val="en-US" w:eastAsia="ko-KR"/>
              </w:rPr>
              <w:t xml:space="preserve"> </w:t>
            </w:r>
          </w:p>
          <w:p w14:paraId="13B459AC" w14:textId="77777777" w:rsidR="003A4133" w:rsidRPr="006C2088" w:rsidRDefault="003A4133" w:rsidP="00AD5C9F">
            <w:pPr>
              <w:pStyle w:val="List"/>
              <w:numPr>
                <w:ilvl w:val="0"/>
                <w:numId w:val="39"/>
              </w:numPr>
              <w:rPr>
                <w:rFonts w:eastAsia="Malgun Gothic"/>
                <w:lang w:val="en-US" w:eastAsia="ko-KR"/>
              </w:rPr>
            </w:pPr>
            <w:r w:rsidRPr="006C2088">
              <w:rPr>
                <w:lang w:val="en-US"/>
              </w:rPr>
              <w:t xml:space="preserve">Change ‘110 </w:t>
            </w:r>
            <w:proofErr w:type="spellStart"/>
            <w:r w:rsidRPr="006C2088">
              <w:rPr>
                <w:lang w:val="en-US"/>
              </w:rPr>
              <w:t>ms’</w:t>
            </w:r>
            <w:proofErr w:type="spellEnd"/>
            <w:r w:rsidRPr="006C2088">
              <w:rPr>
                <w:lang w:val="en-US"/>
              </w:rPr>
              <w:t xml:space="preserve"> in the following bullets to an integer number of 90ms + DL-to-UL gap within the 90 </w:t>
            </w:r>
            <w:proofErr w:type="spellStart"/>
            <w:r w:rsidRPr="006C2088">
              <w:rPr>
                <w:lang w:val="en-US"/>
              </w:rPr>
              <w:t>ms</w:t>
            </w:r>
            <w:proofErr w:type="spellEnd"/>
            <w:r w:rsidRPr="006C2088">
              <w:rPr>
                <w:lang w:val="en-US"/>
              </w:rPr>
              <w:t xml:space="preserve"> TDD pattern, where the exact value is TBD upon completion of RAN1 spec.</w:t>
            </w:r>
          </w:p>
          <w:p w14:paraId="08E0E8AA" w14:textId="77777777" w:rsidR="003A4133" w:rsidRPr="006C2088" w:rsidRDefault="003A4133" w:rsidP="00AD5C9F">
            <w:pPr>
              <w:pStyle w:val="List"/>
              <w:numPr>
                <w:ilvl w:val="1"/>
                <w:numId w:val="39"/>
              </w:numPr>
              <w:rPr>
                <w:rFonts w:eastAsia="Malgun Gothic"/>
                <w:lang w:val="en-US" w:eastAsia="ko-KR"/>
              </w:rPr>
            </w:pPr>
            <w:proofErr w:type="spellStart"/>
            <w:r w:rsidRPr="006C2088">
              <w:rPr>
                <w:lang w:val="en-US"/>
              </w:rPr>
              <w:t>T</w:t>
            </w:r>
            <w:r w:rsidRPr="006C2088">
              <w:rPr>
                <w:vertAlign w:val="subscript"/>
                <w:lang w:val="en-US"/>
              </w:rPr>
              <w:t>RRC_procedure_delay</w:t>
            </w:r>
            <w:proofErr w:type="spellEnd"/>
            <w:r w:rsidRPr="006C2088">
              <w:rPr>
                <w:lang w:val="en-US"/>
              </w:rPr>
              <w:t>: It is the RRC procedure for processing the received message “</w:t>
            </w:r>
            <w:proofErr w:type="spellStart"/>
            <w:r w:rsidRPr="006C2088">
              <w:rPr>
                <w:lang w:val="en-US"/>
              </w:rPr>
              <w:t>CarrierConfigDedicated</w:t>
            </w:r>
            <w:proofErr w:type="spellEnd"/>
            <w:r w:rsidRPr="006C2088">
              <w:rPr>
                <w:lang w:val="en-US"/>
              </w:rPr>
              <w:t xml:space="preserve">-NB”. It shall be less than 110 </w:t>
            </w:r>
            <w:proofErr w:type="spellStart"/>
            <w:r w:rsidRPr="006C2088">
              <w:rPr>
                <w:lang w:val="en-US"/>
              </w:rPr>
              <w:t>ms.</w:t>
            </w:r>
            <w:proofErr w:type="spellEnd"/>
          </w:p>
          <w:p w14:paraId="72832BCB" w14:textId="77777777" w:rsidR="00F63607" w:rsidRPr="006C2088" w:rsidRDefault="003A4133" w:rsidP="00AD5C9F">
            <w:pPr>
              <w:pStyle w:val="List"/>
              <w:numPr>
                <w:ilvl w:val="1"/>
                <w:numId w:val="39"/>
              </w:numPr>
              <w:rPr>
                <w:rFonts w:eastAsia="Malgun Gothic"/>
                <w:lang w:val="en-US" w:eastAsia="ko-KR"/>
              </w:rPr>
            </w:pPr>
            <w:r w:rsidRPr="006C2088">
              <w:rPr>
                <w:lang w:val="en-US"/>
              </w:rPr>
              <w:t>When the NPUSCH ACK transmission for the received RRC message takes longer than 110ms, the overall RRC connection redirection delay may be extended.</w:t>
            </w:r>
          </w:p>
          <w:p w14:paraId="2D34081A" w14:textId="77777777" w:rsidR="00AD5C9F" w:rsidRPr="006C2088" w:rsidRDefault="00AD5C9F" w:rsidP="00AD5C9F">
            <w:pPr>
              <w:pStyle w:val="List"/>
              <w:numPr>
                <w:ilvl w:val="0"/>
                <w:numId w:val="39"/>
              </w:numPr>
              <w:rPr>
                <w:rFonts w:eastAsia="Malgun Gothic"/>
                <w:lang w:val="en-US" w:eastAsia="ko-KR"/>
              </w:rPr>
            </w:pPr>
            <w:r w:rsidRPr="006C2088">
              <w:rPr>
                <w:rFonts w:eastAsia="Malgun Gothic"/>
                <w:lang w:val="en-US" w:eastAsia="ko-KR"/>
              </w:rPr>
              <w:t xml:space="preserve">TBD for the values of 10 </w:t>
            </w:r>
            <w:proofErr w:type="spellStart"/>
            <w:r w:rsidRPr="006C2088">
              <w:rPr>
                <w:rFonts w:eastAsia="Malgun Gothic"/>
                <w:lang w:val="en-US" w:eastAsia="ko-KR"/>
              </w:rPr>
              <w:t>ms</w:t>
            </w:r>
            <w:proofErr w:type="spellEnd"/>
            <w:r w:rsidRPr="006C2088">
              <w:rPr>
                <w:rFonts w:eastAsia="Malgun Gothic"/>
                <w:lang w:val="en-US" w:eastAsia="ko-KR"/>
              </w:rPr>
              <w:t xml:space="preserve">, 40 </w:t>
            </w:r>
            <w:proofErr w:type="spellStart"/>
            <w:r w:rsidRPr="006C2088">
              <w:rPr>
                <w:rFonts w:eastAsia="Malgun Gothic"/>
                <w:lang w:val="en-US" w:eastAsia="ko-KR"/>
              </w:rPr>
              <w:t>ms</w:t>
            </w:r>
            <w:proofErr w:type="spellEnd"/>
            <w:r w:rsidRPr="006C2088">
              <w:rPr>
                <w:rFonts w:eastAsia="Malgun Gothic"/>
                <w:lang w:val="en-US" w:eastAsia="ko-KR"/>
              </w:rPr>
              <w:t xml:space="preserve">, and 8 </w:t>
            </w:r>
            <w:proofErr w:type="spellStart"/>
            <w:r w:rsidRPr="006C2088">
              <w:rPr>
                <w:rFonts w:eastAsia="Malgun Gothic"/>
                <w:lang w:val="en-US" w:eastAsia="ko-KR"/>
              </w:rPr>
              <w:t>ms</w:t>
            </w:r>
            <w:proofErr w:type="spellEnd"/>
            <w:r w:rsidRPr="006C2088">
              <w:rPr>
                <w:rFonts w:eastAsia="Malgun Gothic"/>
                <w:lang w:val="en-US" w:eastAsia="ko-KR"/>
              </w:rPr>
              <w:t xml:space="preserve"> in the following bullets, and whether to retain the </w:t>
            </w:r>
            <w:r w:rsidRPr="006C2088">
              <w:rPr>
                <w:rFonts w:eastAsia="Malgun Gothic"/>
                <w:i/>
                <w:iCs/>
                <w:lang w:val="en-US" w:eastAsia="ko-KR"/>
              </w:rPr>
              <w:t>DL-Bitmap-NB</w:t>
            </w:r>
            <w:r w:rsidRPr="006C2088">
              <w:rPr>
                <w:rFonts w:eastAsia="Malgun Gothic"/>
                <w:lang w:val="en-US" w:eastAsia="ko-KR"/>
              </w:rPr>
              <w:t xml:space="preserve"> IE upon completion of RAN1 and RAN2 spec:</w:t>
            </w:r>
          </w:p>
          <w:p w14:paraId="4027A2F0" w14:textId="77777777" w:rsidR="00AD5C9F" w:rsidRPr="006C2088" w:rsidRDefault="00AD5C9F" w:rsidP="00AD5C9F">
            <w:pPr>
              <w:pStyle w:val="List"/>
              <w:numPr>
                <w:ilvl w:val="1"/>
                <w:numId w:val="39"/>
              </w:numPr>
              <w:rPr>
                <w:rFonts w:eastAsia="Malgun Gothic"/>
                <w:lang w:val="en-US" w:eastAsia="ko-KR"/>
              </w:rPr>
            </w:pPr>
            <w:r w:rsidRPr="006C2088">
              <w:rPr>
                <w:rFonts w:eastAsia="Malgun Gothic"/>
                <w:lang w:val="en-US" w:eastAsia="ko-KR"/>
              </w:rPr>
              <w:lastRenderedPageBreak/>
              <w:t>T</w:t>
            </w:r>
            <w:r w:rsidRPr="006C2088">
              <w:rPr>
                <w:rFonts w:eastAsia="Malgun Gothic"/>
                <w:vertAlign w:val="subscript"/>
                <w:lang w:val="en-US" w:eastAsia="ko-KR"/>
              </w:rPr>
              <w:t>DL-UL switch</w:t>
            </w:r>
            <w:r w:rsidRPr="006C2088">
              <w:rPr>
                <w:rFonts w:eastAsia="Malgun Gothic"/>
                <w:lang w:val="en-US" w:eastAsia="ko-KR"/>
              </w:rPr>
              <w:t xml:space="preserve">: It is the time between the end of the last subframe in the repetition period of NPDCCH received on the non-anchor carrier and the start of the first subframe in the repetition period of the corresponding NPUSCH transmitted on the non-anchor carrier. </w:t>
            </w:r>
          </w:p>
          <w:p w14:paraId="493BDD65" w14:textId="77777777" w:rsidR="00AD5C9F" w:rsidRPr="006C2088" w:rsidRDefault="00AD5C9F" w:rsidP="00AD5C9F">
            <w:pPr>
              <w:pStyle w:val="List"/>
              <w:numPr>
                <w:ilvl w:val="2"/>
                <w:numId w:val="39"/>
              </w:numPr>
              <w:rPr>
                <w:rFonts w:eastAsia="Malgun Gothic"/>
                <w:lang w:val="en-US" w:eastAsia="ko-KR"/>
              </w:rPr>
            </w:pPr>
            <w:r w:rsidRPr="006C2088">
              <w:rPr>
                <w:rFonts w:eastAsia="Malgun Gothic"/>
                <w:lang w:val="en-US" w:eastAsia="ko-KR"/>
              </w:rPr>
              <w:t xml:space="preserve">Option 1: TDL-UL switch is 8 </w:t>
            </w:r>
            <w:proofErr w:type="spellStart"/>
            <w:r w:rsidRPr="006C2088">
              <w:rPr>
                <w:rFonts w:eastAsia="Malgun Gothic"/>
                <w:lang w:val="en-US" w:eastAsia="ko-KR"/>
              </w:rPr>
              <w:t>ms.</w:t>
            </w:r>
            <w:proofErr w:type="spellEnd"/>
          </w:p>
          <w:p w14:paraId="5A3174E4" w14:textId="0F1239B0" w:rsidR="00AD5C9F" w:rsidRPr="006C2088" w:rsidRDefault="00AD5C9F" w:rsidP="00AD5C9F">
            <w:pPr>
              <w:pStyle w:val="List"/>
              <w:numPr>
                <w:ilvl w:val="2"/>
                <w:numId w:val="39"/>
              </w:numPr>
              <w:rPr>
                <w:rFonts w:eastAsia="Malgun Gothic"/>
                <w:lang w:val="en-US" w:eastAsia="ko-KR"/>
              </w:rPr>
            </w:pPr>
            <w:r w:rsidRPr="006C2088">
              <w:rPr>
                <w:rFonts w:eastAsia="Malgun Gothic"/>
                <w:lang w:val="en-US" w:eastAsia="ko-KR"/>
              </w:rPr>
              <w:t xml:space="preserve">Option 2: TDL-UL switch is 50 </w:t>
            </w:r>
            <w:proofErr w:type="spellStart"/>
            <w:r w:rsidRPr="006C2088">
              <w:rPr>
                <w:rFonts w:eastAsia="Malgun Gothic"/>
                <w:lang w:val="en-US" w:eastAsia="ko-KR"/>
              </w:rPr>
              <w:t>ms</w:t>
            </w:r>
            <w:proofErr w:type="spellEnd"/>
            <w:r w:rsidRPr="006C2088">
              <w:rPr>
                <w:rFonts w:eastAsia="Malgun Gothic"/>
                <w:lang w:val="en-US" w:eastAsia="ko-KR"/>
              </w:rPr>
              <w:t xml:space="preserve"> (THALES, Iridium)</w:t>
            </w:r>
          </w:p>
          <w:p w14:paraId="6985F967" w14:textId="27B78006" w:rsidR="00AD5C9F" w:rsidRPr="006C2088" w:rsidRDefault="00AD5C9F" w:rsidP="00AD5C9F">
            <w:pPr>
              <w:pStyle w:val="List"/>
              <w:rPr>
                <w:rFonts w:eastAsia="Malgun Gothic"/>
                <w:lang w:val="en-US" w:eastAsia="ko-KR"/>
              </w:rPr>
            </w:pPr>
          </w:p>
        </w:tc>
      </w:tr>
      <w:bookmarkEnd w:id="6"/>
    </w:tbl>
    <w:p w14:paraId="45371FD9" w14:textId="77777777" w:rsidR="00F63607" w:rsidRPr="006C2088" w:rsidRDefault="00F63607" w:rsidP="00F63607">
      <w:pPr>
        <w:rPr>
          <w:lang w:val="en-US"/>
        </w:rPr>
      </w:pPr>
    </w:p>
    <w:p w14:paraId="4628C79A" w14:textId="307A8C1A" w:rsidR="00E2561C" w:rsidRPr="006C2088" w:rsidRDefault="00B97422" w:rsidP="00F63607">
      <w:pPr>
        <w:rPr>
          <w:lang w:val="en-US"/>
        </w:rPr>
      </w:pPr>
      <w:r w:rsidRPr="006C2088">
        <w:rPr>
          <w:lang w:val="en-US"/>
        </w:rPr>
        <w:t>The total time delay is specified from the end of NPDSCH carrying RRC redirection signalling message</w:t>
      </w:r>
      <w:r w:rsidR="001228B3" w:rsidRPr="006C2088">
        <w:rPr>
          <w:lang w:val="en-US"/>
        </w:rPr>
        <w:t xml:space="preserve"> received on an anchor carrier </w:t>
      </w:r>
      <w:r w:rsidRPr="006C2088">
        <w:rPr>
          <w:lang w:val="en-US"/>
        </w:rPr>
        <w:t xml:space="preserve">to the end of the first NPUSCH transmission on the non-anchor carrier. </w:t>
      </w:r>
    </w:p>
    <w:p w14:paraId="33A7B04C" w14:textId="127B148C" w:rsidR="00AA2DE3" w:rsidRPr="006C2088" w:rsidRDefault="00AA2DE3" w:rsidP="00AA2DE3">
      <w:pPr>
        <w:rPr>
          <w:lang w:val="en-US"/>
        </w:rPr>
      </w:pPr>
      <w:proofErr w:type="spellStart"/>
      <w:r w:rsidRPr="006C2088">
        <w:rPr>
          <w:vertAlign w:val="subscript"/>
          <w:lang w:val="en-US"/>
        </w:rPr>
        <w:t>TRRC_procedure_delay</w:t>
      </w:r>
      <w:proofErr w:type="spellEnd"/>
      <w:r w:rsidRPr="006C2088">
        <w:rPr>
          <w:lang w:val="en-US"/>
        </w:rPr>
        <w:t> refers to the RRC procedure delay incurred after receiving the redirection signalling message. In IoT NTN TDD mode, the time required for RRC procedure processing should remain consistent once the message has been received. However, this field not only captures the processing delay associated with the RRC procedure but also includes the delay in transmitting the HARQ ACK of the redirection signalling message on the anchor carrier.</w:t>
      </w:r>
    </w:p>
    <w:p w14:paraId="73382E30" w14:textId="1675FB8F" w:rsidR="00AA2DE3" w:rsidRPr="006C2088" w:rsidRDefault="00AA2DE3" w:rsidP="00F63607">
      <w:pPr>
        <w:rPr>
          <w:lang w:val="en-US"/>
        </w:rPr>
      </w:pPr>
      <w:r w:rsidRPr="006C2088">
        <w:rPr>
          <w:lang w:val="en-US"/>
        </w:rPr>
        <w:t>The currently specified value of 110ms remains unchanged from terrestrial requirements. In NTN operations, HARQ ACK transmission can be further delayed by the </w:t>
      </w:r>
      <w:proofErr w:type="spellStart"/>
      <w:r w:rsidRPr="006C2088">
        <w:rPr>
          <w:lang w:val="en-US"/>
        </w:rPr>
        <w:t>K</w:t>
      </w:r>
      <w:r w:rsidRPr="006C2088">
        <w:rPr>
          <w:vertAlign w:val="subscript"/>
          <w:lang w:val="en-US"/>
        </w:rPr>
        <w:t>offset</w:t>
      </w:r>
      <w:proofErr w:type="spellEnd"/>
      <w:r w:rsidRPr="006C2088">
        <w:rPr>
          <w:vertAlign w:val="subscript"/>
          <w:lang w:val="en-US"/>
        </w:rPr>
        <w:t> </w:t>
      </w:r>
      <w:r w:rsidRPr="006C2088">
        <w:rPr>
          <w:lang w:val="en-US"/>
        </w:rPr>
        <w:t>parameter, which can take values from 0 to 1023ms. It appears that while specifying NTN RRM requirements, a </w:t>
      </w:r>
      <w:proofErr w:type="spellStart"/>
      <w:r w:rsidRPr="006C2088">
        <w:rPr>
          <w:lang w:val="en-US"/>
        </w:rPr>
        <w:t>K</w:t>
      </w:r>
      <w:r w:rsidRPr="006C2088">
        <w:rPr>
          <w:vertAlign w:val="subscript"/>
          <w:lang w:val="en-US"/>
        </w:rPr>
        <w:t>offset</w:t>
      </w:r>
      <w:proofErr w:type="spellEnd"/>
      <w:r w:rsidRPr="006C2088">
        <w:rPr>
          <w:lang w:val="en-US"/>
        </w:rPr>
        <w:t xml:space="preserve"> = 0 assumption was made. Additionally, a general note addressing this is present in both Section 6.9.2 and 6.9</w:t>
      </w:r>
      <w:r w:rsidR="00CB2701">
        <w:rPr>
          <w:lang w:val="en-US"/>
        </w:rPr>
        <w:t>A</w:t>
      </w:r>
      <w:r w:rsidRPr="006C2088">
        <w:rPr>
          <w:lang w:val="en-US"/>
        </w:rPr>
        <w:t>.2</w:t>
      </w:r>
      <w:r w:rsidR="00CB2701">
        <w:rPr>
          <w:lang w:val="en-US"/>
        </w:rPr>
        <w:t>, and reads like the sentence below, in both sections</w:t>
      </w:r>
      <w:r w:rsidR="009C1A0B">
        <w:rPr>
          <w:lang w:val="en-US"/>
        </w:rPr>
        <w:t>:</w:t>
      </w:r>
    </w:p>
    <w:p w14:paraId="78E5488D" w14:textId="6E302D12" w:rsidR="00422C63" w:rsidRPr="006C2088" w:rsidRDefault="00422C63" w:rsidP="00422C63">
      <w:pPr>
        <w:rPr>
          <w:lang w:val="en-US"/>
        </w:rPr>
      </w:pPr>
      <w:r w:rsidRPr="006C2088">
        <w:rPr>
          <w:lang w:val="en-US"/>
        </w:rPr>
        <w:t>“</w:t>
      </w:r>
      <w:r w:rsidRPr="009C1A0B">
        <w:rPr>
          <w:i/>
          <w:iCs/>
          <w:lang w:val="en-US"/>
        </w:rPr>
        <w:t xml:space="preserve">When the NPUSCH ACK transmission for the received RRC message takes longer than 110ms, the overall </w:t>
      </w:r>
      <w:proofErr w:type="spellStart"/>
      <w:r w:rsidRPr="009C1A0B">
        <w:rPr>
          <w:i/>
          <w:iCs/>
          <w:lang w:val="en-US"/>
        </w:rPr>
        <w:t>RRCconnection</w:t>
      </w:r>
      <w:proofErr w:type="spellEnd"/>
      <w:r w:rsidRPr="009C1A0B">
        <w:rPr>
          <w:i/>
          <w:iCs/>
          <w:lang w:val="en-US"/>
        </w:rPr>
        <w:t xml:space="preserve"> redirection delay may be extended</w:t>
      </w:r>
      <w:r w:rsidRPr="006C2088">
        <w:rPr>
          <w:lang w:val="en-US"/>
        </w:rPr>
        <w:t>.”</w:t>
      </w:r>
    </w:p>
    <w:p w14:paraId="71ED60C1" w14:textId="15F20AF0" w:rsidR="00BF12B0" w:rsidRPr="006C2088" w:rsidRDefault="001228B3" w:rsidP="00422C63">
      <w:pPr>
        <w:rPr>
          <w:lang w:val="en-US"/>
        </w:rPr>
      </w:pPr>
      <w:r w:rsidRPr="006C2088">
        <w:rPr>
          <w:lang w:val="en-US"/>
        </w:rPr>
        <w:t>In IoT NTN TDD mode, there is a fixed 50ms time gap between the downlink (</w:t>
      </w:r>
      <w:r w:rsidR="00AA2DE3" w:rsidRPr="006C2088">
        <w:rPr>
          <w:lang w:val="en-US"/>
        </w:rPr>
        <w:t>RRC signalling message</w:t>
      </w:r>
      <w:r w:rsidRPr="006C2088">
        <w:rPr>
          <w:lang w:val="en-US"/>
        </w:rPr>
        <w:t>) and the subsequent uplink (HARQ ACK) opportunity. This gap is not part of the T</w:t>
      </w:r>
      <w:r w:rsidRPr="006C2088">
        <w:rPr>
          <w:vertAlign w:val="subscript"/>
          <w:lang w:val="en-US"/>
        </w:rPr>
        <w:t>DL-UL switch</w:t>
      </w:r>
      <w:r w:rsidRPr="006C2088">
        <w:rPr>
          <w:lang w:val="en-US"/>
        </w:rPr>
        <w:t>, which only accounts for delay from receiving uplink grant to NPUSCH transmission over the non-anchor carrier. For clarity, the </w:t>
      </w:r>
      <w:proofErr w:type="spellStart"/>
      <w:r w:rsidRPr="006C2088">
        <w:rPr>
          <w:lang w:val="en-US"/>
        </w:rPr>
        <w:t>T</w:t>
      </w:r>
      <w:r w:rsidRPr="006C2088">
        <w:rPr>
          <w:vertAlign w:val="subscript"/>
          <w:lang w:val="en-US"/>
        </w:rPr>
        <w:t>RRC_procedure_delay</w:t>
      </w:r>
      <w:proofErr w:type="spellEnd"/>
      <w:r w:rsidRPr="006C2088">
        <w:rPr>
          <w:lang w:val="en-US"/>
        </w:rPr>
        <w:t> should also include this additional 50ms time gap.</w:t>
      </w:r>
      <w:r w:rsidR="00BF12B0" w:rsidRPr="006C2088">
        <w:rPr>
          <w:lang w:val="en-US"/>
        </w:rPr>
        <w:t xml:space="preserve">  </w:t>
      </w:r>
    </w:p>
    <w:p w14:paraId="64A21AC7" w14:textId="05133333" w:rsidR="005B3301" w:rsidRPr="006C2088" w:rsidRDefault="00BF12B0" w:rsidP="00F63607">
      <w:pPr>
        <w:pStyle w:val="RAN4proposal"/>
        <w:rPr>
          <w:lang w:val="en-US"/>
        </w:rPr>
      </w:pPr>
      <w:r w:rsidRPr="006C2088">
        <w:rPr>
          <w:lang w:val="en-US"/>
        </w:rPr>
        <w:t>Increase the value</w:t>
      </w:r>
      <w:r w:rsidR="005B3301" w:rsidRPr="006C2088">
        <w:rPr>
          <w:lang w:val="en-US"/>
        </w:rPr>
        <w:t xml:space="preserve"> </w:t>
      </w:r>
      <w:proofErr w:type="spellStart"/>
      <w:r w:rsidR="005B3301" w:rsidRPr="006C2088">
        <w:rPr>
          <w:lang w:val="en-US"/>
        </w:rPr>
        <w:t>T</w:t>
      </w:r>
      <w:r w:rsidR="005B3301" w:rsidRPr="006C2088">
        <w:rPr>
          <w:vertAlign w:val="subscript"/>
          <w:lang w:val="en-US"/>
        </w:rPr>
        <w:t>RRC_procedure_delay</w:t>
      </w:r>
      <w:proofErr w:type="spellEnd"/>
      <w:r w:rsidR="005B3301" w:rsidRPr="006C2088">
        <w:rPr>
          <w:lang w:val="en-US"/>
        </w:rPr>
        <w:t xml:space="preserve"> </w:t>
      </w:r>
      <w:r w:rsidRPr="006C2088">
        <w:rPr>
          <w:lang w:val="en-US"/>
        </w:rPr>
        <w:t>from 110ms to 1</w:t>
      </w:r>
      <w:r w:rsidR="001160F6">
        <w:rPr>
          <w:lang w:val="en-US"/>
        </w:rPr>
        <w:t>6</w:t>
      </w:r>
      <w:r w:rsidRPr="006C2088">
        <w:rPr>
          <w:lang w:val="en-US"/>
        </w:rPr>
        <w:t xml:space="preserve">0ms to accommodate fixed time gap </w:t>
      </w:r>
      <w:r w:rsidR="0005361A" w:rsidRPr="006C2088">
        <w:rPr>
          <w:lang w:val="en-US"/>
        </w:rPr>
        <w:t xml:space="preserve">of 50ms </w:t>
      </w:r>
      <w:r w:rsidRPr="006C2088">
        <w:rPr>
          <w:lang w:val="en-US"/>
        </w:rPr>
        <w:t>between</w:t>
      </w:r>
      <w:r w:rsidR="0005361A" w:rsidRPr="006C2088">
        <w:rPr>
          <w:lang w:val="en-US"/>
        </w:rPr>
        <w:t xml:space="preserve"> active downlink and active uplink time</w:t>
      </w:r>
      <w:r w:rsidR="00F82D66" w:rsidRPr="006C2088">
        <w:rPr>
          <w:lang w:val="en-US"/>
        </w:rPr>
        <w:t>.</w:t>
      </w:r>
    </w:p>
    <w:p w14:paraId="498647BF" w14:textId="24234121" w:rsidR="00E92CF9" w:rsidRPr="006C2088" w:rsidRDefault="00E92CF9" w:rsidP="00E92CF9">
      <w:pPr>
        <w:rPr>
          <w:lang w:val="en-US"/>
        </w:rPr>
      </w:pPr>
      <w:r w:rsidRPr="006C2088">
        <w:rPr>
          <w:lang w:val="en-US"/>
        </w:rPr>
        <w:t xml:space="preserve">Another time component is </w:t>
      </w:r>
      <w:r w:rsidRPr="006C2088">
        <w:rPr>
          <w:rFonts w:eastAsia="Malgun Gothic" w:cs="Times New Roman"/>
          <w:szCs w:val="20"/>
          <w:lang w:val="en-US" w:eastAsia="ko-KR"/>
        </w:rPr>
        <w:t>T</w:t>
      </w:r>
      <w:r w:rsidRPr="006C2088">
        <w:rPr>
          <w:rFonts w:eastAsia="Malgun Gothic" w:cs="Times New Roman"/>
          <w:szCs w:val="20"/>
          <w:vertAlign w:val="subscript"/>
          <w:lang w:val="en-US" w:eastAsia="ko-KR"/>
        </w:rPr>
        <w:t>DL-UL switch</w:t>
      </w:r>
      <w:r w:rsidRPr="006C2088">
        <w:rPr>
          <w:lang w:val="en-US"/>
        </w:rPr>
        <w:t xml:space="preserve"> which specifies the time gap from the NPDCCH to the scheduled start of the NPUSCH subframe. In IoT NTN TDD mode, there is a fixed time gap of 50ms between the active downlink opportunity and the next active uplink opportunity. </w:t>
      </w:r>
      <w:r w:rsidR="005615FA" w:rsidRPr="006C2088">
        <w:rPr>
          <w:lang w:val="en-US"/>
        </w:rPr>
        <w:t>Thus, existing value of 8ms is not sufficient to cover the delay for switching from downlink reception to uplink transmission. This value should be updated to be at least equal to 50ms.</w:t>
      </w:r>
    </w:p>
    <w:p w14:paraId="1F0FC379" w14:textId="082EF9CE" w:rsidR="005615FA" w:rsidRPr="006C2088" w:rsidRDefault="005615FA" w:rsidP="005615FA">
      <w:pPr>
        <w:pStyle w:val="RAN4proposal"/>
        <w:rPr>
          <w:lang w:val="en-US"/>
        </w:rPr>
      </w:pPr>
      <w:r w:rsidRPr="006C2088">
        <w:rPr>
          <w:lang w:val="en-US"/>
        </w:rPr>
        <w:t xml:space="preserve">Existing value of 8ms for </w:t>
      </w:r>
      <w:r w:rsidRPr="006C2088">
        <w:rPr>
          <w:rFonts w:eastAsia="Malgun Gothic" w:cs="Times New Roman"/>
          <w:szCs w:val="20"/>
          <w:lang w:val="en-US" w:eastAsia="ko-KR"/>
        </w:rPr>
        <w:t>T</w:t>
      </w:r>
      <w:r w:rsidRPr="006C2088">
        <w:rPr>
          <w:rFonts w:eastAsia="Malgun Gothic" w:cs="Times New Roman"/>
          <w:szCs w:val="20"/>
          <w:vertAlign w:val="subscript"/>
          <w:lang w:val="en-US" w:eastAsia="ko-KR"/>
        </w:rPr>
        <w:t>DL-UL switch</w:t>
      </w:r>
      <w:r w:rsidRPr="006C2088">
        <w:rPr>
          <w:lang w:val="en-US"/>
        </w:rPr>
        <w:t xml:space="preserve"> is not sufficient for IoT NTN TDD mode and should be updated to 50ms.</w:t>
      </w:r>
    </w:p>
    <w:p w14:paraId="6AF4C197" w14:textId="77777777" w:rsidR="00723070" w:rsidRPr="006C2088" w:rsidRDefault="00723070" w:rsidP="00723070">
      <w:pPr>
        <w:rPr>
          <w:lang w:val="en-US"/>
        </w:rPr>
      </w:pPr>
      <w:proofErr w:type="spellStart"/>
      <w:r w:rsidRPr="006C2088">
        <w:rPr>
          <w:lang w:val="en-US"/>
        </w:rPr>
        <w:t>T</w:t>
      </w:r>
      <w:r w:rsidRPr="006C2088">
        <w:rPr>
          <w:vertAlign w:val="subscript"/>
          <w:lang w:val="en-US"/>
        </w:rPr>
        <w:t>period_DL_bitmap</w:t>
      </w:r>
      <w:proofErr w:type="spellEnd"/>
      <w:r w:rsidRPr="006C2088">
        <w:rPr>
          <w:lang w:val="en-US"/>
        </w:rPr>
        <w:t xml:space="preserve"> refers to the periodicity of the downlink subframe configuration for downlink transmission on the non-anchor carrier. It is configured via IE </w:t>
      </w:r>
      <w:r w:rsidRPr="006C2088">
        <w:rPr>
          <w:i/>
          <w:iCs/>
          <w:lang w:val="en-US"/>
        </w:rPr>
        <w:t xml:space="preserve">DL-Bitmap-NB </w:t>
      </w:r>
      <w:r w:rsidRPr="006C2088">
        <w:rPr>
          <w:lang w:val="en-US"/>
        </w:rPr>
        <w:t xml:space="preserve">and can be 10ms or 40ms. </w:t>
      </w:r>
    </w:p>
    <w:p w14:paraId="5814111E" w14:textId="1999EFB5" w:rsidR="00F91313" w:rsidRPr="006C2088" w:rsidRDefault="00F91313" w:rsidP="00723070">
      <w:pPr>
        <w:rPr>
          <w:lang w:val="en-US"/>
        </w:rPr>
      </w:pPr>
      <w:r w:rsidRPr="006C2088">
        <w:rPr>
          <w:lang w:val="en-US"/>
        </w:rPr>
        <w:t xml:space="preserve">As per RAN1 agreement, the IE </w:t>
      </w:r>
      <w:r w:rsidRPr="006C2088">
        <w:rPr>
          <w:i/>
          <w:iCs/>
          <w:lang w:val="en-US"/>
        </w:rPr>
        <w:t xml:space="preserve">DL-Bitmap-NB </w:t>
      </w:r>
      <w:r w:rsidRPr="006C2088">
        <w:rPr>
          <w:lang w:val="en-US"/>
        </w:rPr>
        <w:t>is not applicable in</w:t>
      </w:r>
      <w:r w:rsidRPr="006C2088">
        <w:rPr>
          <w:i/>
          <w:iCs/>
          <w:lang w:val="en-US"/>
        </w:rPr>
        <w:t xml:space="preserve"> </w:t>
      </w:r>
      <w:r w:rsidRPr="006C2088">
        <w:rPr>
          <w:lang w:val="en-US"/>
        </w:rPr>
        <w:t>IoT NTN TDD mode which means all non-sync subframes are considered valid NB-IoT downlink subframes. This field defines the periodicity of valid downlink subframes, but not the number of valid downlinks subframes within each period.</w:t>
      </w:r>
    </w:p>
    <w:p w14:paraId="0D27ABFB" w14:textId="45FD6685" w:rsidR="00F91313" w:rsidRPr="006C2088" w:rsidRDefault="00F91313" w:rsidP="00723070">
      <w:pPr>
        <w:rPr>
          <w:lang w:val="en-US"/>
        </w:rPr>
      </w:pPr>
      <w:r w:rsidRPr="006C2088">
        <w:rPr>
          <w:lang w:val="en-US"/>
        </w:rPr>
        <w:t xml:space="preserve">In IoT NTN TDD mode, the periodicity of downlink subframes is fixed at 90ms. Setting the value of </w:t>
      </w:r>
      <w:proofErr w:type="spellStart"/>
      <w:r w:rsidRPr="006C2088">
        <w:rPr>
          <w:lang w:val="en-US"/>
        </w:rPr>
        <w:t>T</w:t>
      </w:r>
      <w:r w:rsidRPr="006C2088">
        <w:rPr>
          <w:vertAlign w:val="subscript"/>
          <w:lang w:val="en-US"/>
        </w:rPr>
        <w:t>period_DL_</w:t>
      </w:r>
      <w:proofErr w:type="gramStart"/>
      <w:r w:rsidRPr="006C2088">
        <w:rPr>
          <w:vertAlign w:val="subscript"/>
          <w:lang w:val="en-US"/>
        </w:rPr>
        <w:t>bitmap</w:t>
      </w:r>
      <w:proofErr w:type="spellEnd"/>
      <w:r w:rsidRPr="006C2088">
        <w:rPr>
          <w:vertAlign w:val="subscript"/>
          <w:lang w:val="en-US"/>
        </w:rPr>
        <w:t xml:space="preserve"> </w:t>
      </w:r>
      <w:r w:rsidRPr="006C2088">
        <w:rPr>
          <w:lang w:val="en-US"/>
        </w:rPr>
        <w:t xml:space="preserve"> =</w:t>
      </w:r>
      <w:proofErr w:type="gramEnd"/>
      <w:r w:rsidRPr="006C2088">
        <w:rPr>
          <w:lang w:val="en-US"/>
        </w:rPr>
        <w:t xml:space="preserve"> 90ms would be misleading, as the DL bitmap is not applicable in IoT NTN TDD mode.</w:t>
      </w:r>
    </w:p>
    <w:p w14:paraId="3621C9B8" w14:textId="1FBD1E3B" w:rsidR="00723070" w:rsidRPr="006C2088" w:rsidRDefault="00F91313" w:rsidP="003D20E5">
      <w:pPr>
        <w:rPr>
          <w:lang w:val="en-US"/>
        </w:rPr>
      </w:pPr>
      <w:r w:rsidRPr="006C2088">
        <w:rPr>
          <w:lang w:val="en-US"/>
        </w:rPr>
        <w:t>We propose three options to account for the time delay associated with the periodicity of active downlink subframes, with a preference for Option 1.</w:t>
      </w:r>
    </w:p>
    <w:p w14:paraId="6937D552" w14:textId="438F8133" w:rsidR="00C76310" w:rsidRPr="006C2088" w:rsidRDefault="00C76310" w:rsidP="00C76310">
      <w:pPr>
        <w:pStyle w:val="RAN4proposal"/>
        <w:rPr>
          <w:lang w:val="en-US"/>
        </w:rPr>
      </w:pPr>
      <w:r w:rsidRPr="006C2088">
        <w:rPr>
          <w:lang w:val="en-US"/>
        </w:rPr>
        <w:t xml:space="preserve">To </w:t>
      </w:r>
      <w:proofErr w:type="gramStart"/>
      <w:r w:rsidRPr="006C2088">
        <w:rPr>
          <w:lang w:val="en-US"/>
        </w:rPr>
        <w:t>take into account</w:t>
      </w:r>
      <w:proofErr w:type="gramEnd"/>
      <w:r w:rsidRPr="006C2088">
        <w:rPr>
          <w:lang w:val="en-US"/>
        </w:rPr>
        <w:t xml:space="preserve"> the time delay associated with the concept of</w:t>
      </w:r>
      <w:r w:rsidR="007E7FE6" w:rsidRPr="006C2088">
        <w:rPr>
          <w:lang w:val="en-US"/>
        </w:rPr>
        <w:t xml:space="preserve"> </w:t>
      </w:r>
      <w:proofErr w:type="spellStart"/>
      <w:r w:rsidR="007E7FE6" w:rsidRPr="006C2088">
        <w:rPr>
          <w:lang w:val="en-US"/>
        </w:rPr>
        <w:t>T</w:t>
      </w:r>
      <w:r w:rsidR="007E7FE6" w:rsidRPr="006C2088">
        <w:rPr>
          <w:vertAlign w:val="subscript"/>
          <w:lang w:val="en-US"/>
        </w:rPr>
        <w:t>period_DL_</w:t>
      </w:r>
      <w:proofErr w:type="gramStart"/>
      <w:r w:rsidR="00EA6E86" w:rsidRPr="006C2088">
        <w:rPr>
          <w:vertAlign w:val="subscript"/>
          <w:lang w:val="en-US"/>
        </w:rPr>
        <w:t>bitmap</w:t>
      </w:r>
      <w:proofErr w:type="spellEnd"/>
      <w:r w:rsidR="00EA6E86" w:rsidRPr="006C2088">
        <w:rPr>
          <w:vertAlign w:val="subscript"/>
          <w:lang w:val="en-US"/>
        </w:rPr>
        <w:t xml:space="preserve"> </w:t>
      </w:r>
      <w:r w:rsidR="00EA6E86" w:rsidRPr="006C2088">
        <w:rPr>
          <w:lang w:val="en-US"/>
        </w:rPr>
        <w:t>,</w:t>
      </w:r>
      <w:proofErr w:type="gramEnd"/>
      <w:r w:rsidRPr="006C2088">
        <w:rPr>
          <w:lang w:val="en-US"/>
        </w:rPr>
        <w:t xml:space="preserve"> </w:t>
      </w:r>
      <w:r w:rsidR="00113182">
        <w:rPr>
          <w:lang w:val="en-US"/>
        </w:rPr>
        <w:t>RAN4 could consider (at least)</w:t>
      </w:r>
      <w:r w:rsidRPr="006C2088">
        <w:rPr>
          <w:lang w:val="en-US"/>
        </w:rPr>
        <w:t xml:space="preserve"> </w:t>
      </w:r>
      <w:r w:rsidR="007E7FE6" w:rsidRPr="006C2088">
        <w:rPr>
          <w:lang w:val="en-US"/>
        </w:rPr>
        <w:t>three</w:t>
      </w:r>
      <w:r w:rsidRPr="006C2088">
        <w:rPr>
          <w:lang w:val="en-US"/>
        </w:rPr>
        <w:t xml:space="preserve"> options:</w:t>
      </w:r>
    </w:p>
    <w:p w14:paraId="6F68D407" w14:textId="14726255" w:rsidR="007C34FD" w:rsidRDefault="007E7FE6" w:rsidP="007C34FD">
      <w:pPr>
        <w:pStyle w:val="RAN4proposal"/>
        <w:numPr>
          <w:ilvl w:val="0"/>
          <w:numId w:val="44"/>
        </w:numPr>
        <w:rPr>
          <w:b w:val="0"/>
          <w:bCs/>
          <w:lang w:val="en-US"/>
        </w:rPr>
      </w:pPr>
      <w:r w:rsidRPr="00F31981">
        <w:rPr>
          <w:b w:val="0"/>
          <w:bCs/>
          <w:lang w:val="en-US"/>
        </w:rPr>
        <w:t xml:space="preserve">Option-1:  Increase the value of </w:t>
      </w:r>
      <w:proofErr w:type="spellStart"/>
      <w:r w:rsidRPr="00F31981">
        <w:rPr>
          <w:b w:val="0"/>
          <w:bCs/>
          <w:lang w:val="en-US"/>
        </w:rPr>
        <w:t>T</w:t>
      </w:r>
      <w:r w:rsidRPr="00F31981">
        <w:rPr>
          <w:b w:val="0"/>
          <w:bCs/>
          <w:vertAlign w:val="subscript"/>
          <w:lang w:val="en-US"/>
        </w:rPr>
        <w:t>RRC_procedure_delay</w:t>
      </w:r>
      <w:proofErr w:type="spellEnd"/>
      <w:r w:rsidRPr="00F31981">
        <w:rPr>
          <w:b w:val="0"/>
          <w:bCs/>
          <w:lang w:val="en-US"/>
        </w:rPr>
        <w:t xml:space="preserve"> from 110ms to 2</w:t>
      </w:r>
      <w:r w:rsidR="00CD33C8">
        <w:rPr>
          <w:b w:val="0"/>
          <w:bCs/>
          <w:lang w:val="en-US"/>
        </w:rPr>
        <w:t>5</w:t>
      </w:r>
      <w:r w:rsidRPr="00F31981">
        <w:rPr>
          <w:b w:val="0"/>
          <w:bCs/>
          <w:lang w:val="en-US"/>
        </w:rPr>
        <w:t xml:space="preserve">0ms to accommodate </w:t>
      </w:r>
      <w:r w:rsidR="00F91313" w:rsidRPr="00F31981">
        <w:rPr>
          <w:b w:val="0"/>
          <w:bCs/>
          <w:lang w:val="en-US"/>
        </w:rPr>
        <w:t xml:space="preserve">the </w:t>
      </w:r>
      <w:r w:rsidRPr="00F31981">
        <w:rPr>
          <w:b w:val="0"/>
          <w:bCs/>
          <w:lang w:val="en-US"/>
        </w:rPr>
        <w:t xml:space="preserve">fixed time gap of 50ms between active downlink and active uplink </w:t>
      </w:r>
      <w:r w:rsidR="00F91313" w:rsidRPr="00F31981">
        <w:rPr>
          <w:b w:val="0"/>
          <w:bCs/>
          <w:lang w:val="en-US"/>
        </w:rPr>
        <w:t>periods, as well as</w:t>
      </w:r>
      <w:r w:rsidRPr="00F31981">
        <w:rPr>
          <w:b w:val="0"/>
          <w:bCs/>
          <w:lang w:val="en-US"/>
        </w:rPr>
        <w:t xml:space="preserve"> </w:t>
      </w:r>
      <w:r w:rsidR="00F91313" w:rsidRPr="00F31981">
        <w:rPr>
          <w:b w:val="0"/>
          <w:bCs/>
          <w:lang w:val="en-US"/>
        </w:rPr>
        <w:t>the</w:t>
      </w:r>
      <w:r w:rsidRPr="00F31981">
        <w:rPr>
          <w:b w:val="0"/>
          <w:bCs/>
          <w:lang w:val="en-US"/>
        </w:rPr>
        <w:t xml:space="preserve"> 90ms </w:t>
      </w:r>
      <w:r w:rsidR="00F91313" w:rsidRPr="00F31981">
        <w:rPr>
          <w:b w:val="0"/>
          <w:bCs/>
          <w:lang w:val="en-US"/>
        </w:rPr>
        <w:t xml:space="preserve">periodicity of </w:t>
      </w:r>
      <w:r w:rsidRPr="00F31981">
        <w:rPr>
          <w:b w:val="0"/>
          <w:bCs/>
          <w:lang w:val="en-US"/>
        </w:rPr>
        <w:t>active</w:t>
      </w:r>
      <w:r w:rsidR="00F91313" w:rsidRPr="00F31981">
        <w:rPr>
          <w:b w:val="0"/>
          <w:bCs/>
          <w:lang w:val="en-US"/>
        </w:rPr>
        <w:t xml:space="preserve"> downlink subframes</w:t>
      </w:r>
      <w:r w:rsidRPr="00F31981">
        <w:rPr>
          <w:b w:val="0"/>
          <w:bCs/>
          <w:lang w:val="en-US"/>
        </w:rPr>
        <w:t xml:space="preserve">. In this case </w:t>
      </w:r>
      <w:proofErr w:type="spellStart"/>
      <w:r w:rsidRPr="00F31981">
        <w:rPr>
          <w:b w:val="0"/>
          <w:bCs/>
          <w:lang w:val="en-US"/>
        </w:rPr>
        <w:t>T</w:t>
      </w:r>
      <w:r w:rsidRPr="00F31981">
        <w:rPr>
          <w:b w:val="0"/>
          <w:bCs/>
          <w:vertAlign w:val="subscript"/>
          <w:lang w:val="en-US"/>
        </w:rPr>
        <w:t>period_DL_bitmap</w:t>
      </w:r>
      <w:proofErr w:type="spellEnd"/>
      <w:r w:rsidRPr="00F31981">
        <w:rPr>
          <w:b w:val="0"/>
          <w:bCs/>
          <w:vertAlign w:val="subscript"/>
          <w:lang w:val="en-US"/>
        </w:rPr>
        <w:t xml:space="preserve"> </w:t>
      </w:r>
      <w:r w:rsidRPr="00F31981">
        <w:rPr>
          <w:b w:val="0"/>
          <w:bCs/>
          <w:lang w:val="en-US"/>
        </w:rPr>
        <w:t>= 0.</w:t>
      </w:r>
    </w:p>
    <w:p w14:paraId="4C53AAFB" w14:textId="7BFB368E" w:rsidR="007E7FE6" w:rsidRPr="007C34FD" w:rsidRDefault="007E7FE6" w:rsidP="007C34FD">
      <w:pPr>
        <w:pStyle w:val="RAN4proposal"/>
        <w:numPr>
          <w:ilvl w:val="0"/>
          <w:numId w:val="44"/>
        </w:numPr>
        <w:rPr>
          <w:b w:val="0"/>
          <w:bCs/>
          <w:lang w:val="en-US"/>
        </w:rPr>
      </w:pPr>
      <w:r w:rsidRPr="007C34FD">
        <w:rPr>
          <w:b w:val="0"/>
          <w:bCs/>
          <w:lang w:val="en-US"/>
        </w:rPr>
        <w:lastRenderedPageBreak/>
        <w:t xml:space="preserve">Option-2: Introduce </w:t>
      </w:r>
      <w:r w:rsidR="002D1743" w:rsidRPr="007C34FD">
        <w:rPr>
          <w:b w:val="0"/>
          <w:bCs/>
          <w:lang w:val="en-US"/>
        </w:rPr>
        <w:t xml:space="preserve">a </w:t>
      </w:r>
      <w:r w:rsidRPr="007C34FD">
        <w:rPr>
          <w:b w:val="0"/>
          <w:bCs/>
          <w:lang w:val="en-US"/>
        </w:rPr>
        <w:t xml:space="preserve">new time component </w:t>
      </w:r>
      <w:proofErr w:type="spellStart"/>
      <w:r w:rsidRPr="007C34FD">
        <w:rPr>
          <w:b w:val="0"/>
          <w:bCs/>
          <w:lang w:val="en-US"/>
        </w:rPr>
        <w:t>T</w:t>
      </w:r>
      <w:r w:rsidRPr="007C34FD">
        <w:rPr>
          <w:b w:val="0"/>
          <w:bCs/>
          <w:vertAlign w:val="subscript"/>
          <w:lang w:val="en-US"/>
        </w:rPr>
        <w:t>period_DL_periodcity</w:t>
      </w:r>
      <w:proofErr w:type="spellEnd"/>
      <w:r w:rsidRPr="007C34FD">
        <w:rPr>
          <w:b w:val="0"/>
          <w:bCs/>
          <w:vertAlign w:val="subscript"/>
          <w:lang w:val="en-US"/>
        </w:rPr>
        <w:t xml:space="preserve"> </w:t>
      </w:r>
      <w:r w:rsidRPr="007C34FD">
        <w:rPr>
          <w:b w:val="0"/>
          <w:bCs/>
          <w:lang w:val="en-US"/>
        </w:rPr>
        <w:t xml:space="preserve">= 90ms in </w:t>
      </w:r>
      <w:r w:rsidR="002D1743" w:rsidRPr="007C34FD">
        <w:rPr>
          <w:b w:val="0"/>
          <w:bCs/>
          <w:lang w:val="en-US"/>
        </w:rPr>
        <w:t xml:space="preserve">the </w:t>
      </w:r>
      <w:r w:rsidRPr="007C34FD">
        <w:rPr>
          <w:b w:val="0"/>
          <w:bCs/>
          <w:lang w:val="en-US"/>
        </w:rPr>
        <w:t xml:space="preserve">place of </w:t>
      </w:r>
      <w:proofErr w:type="spellStart"/>
      <w:r w:rsidRPr="007C34FD">
        <w:rPr>
          <w:b w:val="0"/>
          <w:bCs/>
          <w:lang w:val="en-US"/>
        </w:rPr>
        <w:t>T</w:t>
      </w:r>
      <w:r w:rsidRPr="007C34FD">
        <w:rPr>
          <w:b w:val="0"/>
          <w:bCs/>
          <w:vertAlign w:val="subscript"/>
          <w:lang w:val="en-US"/>
        </w:rPr>
        <w:t>period_DL_bitmap</w:t>
      </w:r>
      <w:proofErr w:type="spellEnd"/>
      <w:r w:rsidRPr="007C34FD">
        <w:rPr>
          <w:b w:val="0"/>
          <w:bCs/>
          <w:vertAlign w:val="subscript"/>
          <w:lang w:val="en-US"/>
        </w:rPr>
        <w:t>.</w:t>
      </w:r>
    </w:p>
    <w:p w14:paraId="7EFB68C1" w14:textId="6EBB0290" w:rsidR="00D80B8F" w:rsidRPr="00F31981" w:rsidRDefault="007E7FE6" w:rsidP="00DD11E7">
      <w:pPr>
        <w:pStyle w:val="RAN4proposal"/>
        <w:numPr>
          <w:ilvl w:val="0"/>
          <w:numId w:val="44"/>
        </w:numPr>
        <w:rPr>
          <w:b w:val="0"/>
          <w:bCs/>
          <w:lang w:val="en-US"/>
        </w:rPr>
      </w:pPr>
      <w:r w:rsidRPr="00F31981">
        <w:rPr>
          <w:b w:val="0"/>
          <w:bCs/>
          <w:lang w:val="en-US"/>
        </w:rPr>
        <w:t xml:space="preserve">Option-3: Use the value </w:t>
      </w:r>
      <w:proofErr w:type="spellStart"/>
      <w:r w:rsidRPr="00F31981">
        <w:rPr>
          <w:b w:val="0"/>
          <w:bCs/>
          <w:lang w:val="en-US"/>
        </w:rPr>
        <w:t>T</w:t>
      </w:r>
      <w:r w:rsidRPr="00F31981">
        <w:rPr>
          <w:b w:val="0"/>
          <w:bCs/>
          <w:vertAlign w:val="subscript"/>
          <w:lang w:val="en-US"/>
        </w:rPr>
        <w:t>period_DL_bitmap</w:t>
      </w:r>
      <w:proofErr w:type="spellEnd"/>
      <w:r w:rsidRPr="00F31981">
        <w:rPr>
          <w:b w:val="0"/>
          <w:bCs/>
          <w:vertAlign w:val="subscript"/>
          <w:lang w:val="en-US"/>
        </w:rPr>
        <w:t xml:space="preserve"> </w:t>
      </w:r>
      <w:r w:rsidRPr="00F31981">
        <w:rPr>
          <w:b w:val="0"/>
          <w:bCs/>
          <w:lang w:val="en-US"/>
        </w:rPr>
        <w:t xml:space="preserve">= 90ms. </w:t>
      </w:r>
    </w:p>
    <w:p w14:paraId="3AADB0A5" w14:textId="06D48665" w:rsidR="00F31981" w:rsidRDefault="00F31981" w:rsidP="007E4DCD">
      <w:pPr>
        <w:pStyle w:val="RAN4proposal"/>
        <w:numPr>
          <w:ilvl w:val="0"/>
          <w:numId w:val="0"/>
        </w:numPr>
        <w:ind w:left="360"/>
        <w:jc w:val="both"/>
      </w:pPr>
      <w:r w:rsidRPr="00633FDF">
        <w:rPr>
          <w:iCs w:val="0"/>
          <w:szCs w:val="22"/>
        </w:rPr>
        <w:t>Proposal 4:</w:t>
      </w:r>
      <w:r>
        <w:rPr>
          <w:b w:val="0"/>
          <w:iCs w:val="0"/>
          <w:szCs w:val="22"/>
        </w:rPr>
        <w:t xml:space="preserve"> </w:t>
      </w:r>
      <w:r w:rsidRPr="00C753C8">
        <w:t xml:space="preserve">Increase the value of </w:t>
      </w:r>
      <w:proofErr w:type="spellStart"/>
      <w:r w:rsidRPr="00C753C8">
        <w:t>T</w:t>
      </w:r>
      <w:r w:rsidRPr="00C753C8">
        <w:rPr>
          <w:vertAlign w:val="subscript"/>
        </w:rPr>
        <w:t>RRC_procedure_delay</w:t>
      </w:r>
      <w:proofErr w:type="spellEnd"/>
      <w:r w:rsidRPr="00C753C8">
        <w:t xml:space="preserve"> from 110ms to 2</w:t>
      </w:r>
      <w:r w:rsidR="007746B1">
        <w:t>5</w:t>
      </w:r>
      <w:r w:rsidRPr="00C753C8">
        <w:t xml:space="preserve">0ms to accommodate </w:t>
      </w:r>
      <w:r>
        <w:t xml:space="preserve">the </w:t>
      </w:r>
      <w:r w:rsidRPr="00C753C8">
        <w:t xml:space="preserve">fixed time gap of 50ms between active downlink and active uplink </w:t>
      </w:r>
      <w:r>
        <w:t>periods, as well as</w:t>
      </w:r>
      <w:r w:rsidRPr="00C753C8">
        <w:t xml:space="preserve"> </w:t>
      </w:r>
      <w:r>
        <w:t>the</w:t>
      </w:r>
      <w:r w:rsidRPr="00C753C8">
        <w:t xml:space="preserve"> 90ms </w:t>
      </w:r>
      <w:r>
        <w:t xml:space="preserve">periodicity of </w:t>
      </w:r>
      <w:r w:rsidRPr="00C753C8">
        <w:t>active</w:t>
      </w:r>
      <w:r>
        <w:t xml:space="preserve"> downlink subframes</w:t>
      </w:r>
      <w:r w:rsidRPr="00C753C8">
        <w:t xml:space="preserve">. In this case </w:t>
      </w:r>
      <w:proofErr w:type="spellStart"/>
      <w:r w:rsidRPr="003D20E5">
        <w:t>T</w:t>
      </w:r>
      <w:r w:rsidRPr="003D20E5">
        <w:rPr>
          <w:vertAlign w:val="subscript"/>
        </w:rPr>
        <w:t>period_DL_</w:t>
      </w:r>
      <w:r w:rsidRPr="00C753C8">
        <w:rPr>
          <w:vertAlign w:val="subscript"/>
        </w:rPr>
        <w:t>bitmap</w:t>
      </w:r>
      <w:proofErr w:type="spellEnd"/>
      <w:r w:rsidRPr="00C753C8">
        <w:rPr>
          <w:vertAlign w:val="subscript"/>
        </w:rPr>
        <w:t xml:space="preserve"> </w:t>
      </w:r>
      <w:r w:rsidRPr="00C753C8">
        <w:t>= 0.</w:t>
      </w:r>
    </w:p>
    <w:p w14:paraId="47566258" w14:textId="77777777" w:rsidR="00F31981" w:rsidRPr="00F31981" w:rsidRDefault="00F31981" w:rsidP="00F31981">
      <w:pPr>
        <w:rPr>
          <w:lang w:val="en-US"/>
        </w:rPr>
      </w:pPr>
    </w:p>
    <w:p w14:paraId="30066AB3" w14:textId="61CD2A0B" w:rsidR="004F15FD" w:rsidRPr="006C2088" w:rsidRDefault="00187474" w:rsidP="004F15FD">
      <w:pPr>
        <w:pStyle w:val="RAN4H2"/>
        <w:rPr>
          <w:lang w:val="en-US"/>
        </w:rPr>
      </w:pPr>
      <w:r w:rsidRPr="006C2088">
        <w:rPr>
          <w:lang w:val="en-US"/>
        </w:rPr>
        <w:t xml:space="preserve"> </w:t>
      </w:r>
      <w:r w:rsidR="00AD5C9F" w:rsidRPr="006C2088">
        <w:rPr>
          <w:lang w:val="en-US"/>
        </w:rPr>
        <w:t>RRC re-establishment (6.5A)</w:t>
      </w:r>
    </w:p>
    <w:p w14:paraId="680D9158" w14:textId="45DCD646" w:rsidR="004F15FD" w:rsidRPr="006C2088" w:rsidRDefault="0005361A" w:rsidP="004F15FD">
      <w:pPr>
        <w:rPr>
          <w:lang w:val="en-US"/>
        </w:rPr>
      </w:pPr>
      <w:r w:rsidRPr="006C2088">
        <w:rPr>
          <w:lang w:val="en-US"/>
        </w:rPr>
        <w:t xml:space="preserve">Following agreements are made in RAN4#116 related to RRM requirements for RRC re-establishment procedure. The interpretation of the field </w:t>
      </w:r>
      <w:proofErr w:type="spellStart"/>
      <w:proofErr w:type="gramStart"/>
      <w:r w:rsidR="00CD0F13" w:rsidRPr="006C2088">
        <w:rPr>
          <w:rFonts w:ascii="Arial" w:hAnsi="Arial" w:cs="Arial"/>
          <w:szCs w:val="20"/>
          <w:lang w:val="en-US"/>
        </w:rPr>
        <w:t>K</w:t>
      </w:r>
      <w:r w:rsidR="00CD0F13" w:rsidRPr="006C2088">
        <w:rPr>
          <w:rFonts w:ascii="Arial" w:hAnsi="Arial" w:cs="Arial"/>
          <w:szCs w:val="20"/>
          <w:vertAlign w:val="subscript"/>
          <w:lang w:val="en-US"/>
        </w:rPr>
        <w:t>satellite,i</w:t>
      </w:r>
      <w:proofErr w:type="spellEnd"/>
      <w:proofErr w:type="gramEnd"/>
      <w:r w:rsidR="00CD0F13" w:rsidRPr="006C2088">
        <w:rPr>
          <w:lang w:val="en-US"/>
        </w:rPr>
        <w:t xml:space="preserve">  is left for further study.</w:t>
      </w:r>
    </w:p>
    <w:tbl>
      <w:tblPr>
        <w:tblStyle w:val="TableGrid"/>
        <w:tblW w:w="0" w:type="auto"/>
        <w:tblLook w:val="04A0" w:firstRow="1" w:lastRow="0" w:firstColumn="1" w:lastColumn="0" w:noHBand="0" w:noVBand="1"/>
      </w:tblPr>
      <w:tblGrid>
        <w:gridCol w:w="9617"/>
      </w:tblGrid>
      <w:tr w:rsidR="00DD4757" w:rsidRPr="006C2088" w14:paraId="206FC858" w14:textId="77777777" w:rsidTr="00D96D6F">
        <w:tc>
          <w:tcPr>
            <w:tcW w:w="9617" w:type="dxa"/>
          </w:tcPr>
          <w:p w14:paraId="4FA68F16" w14:textId="77777777" w:rsidR="00B94859" w:rsidRPr="006C2088" w:rsidRDefault="00B94859" w:rsidP="00B94859">
            <w:pPr>
              <w:outlineLvl w:val="1"/>
              <w:rPr>
                <w:rFonts w:ascii="Arial" w:hAnsi="Arial" w:cs="Arial"/>
                <w:b/>
                <w:szCs w:val="20"/>
                <w:u w:val="single"/>
                <w:lang w:val="en-US" w:eastAsia="ko-KR"/>
              </w:rPr>
            </w:pPr>
            <w:r w:rsidRPr="006C2088">
              <w:rPr>
                <w:rFonts w:ascii="Arial" w:hAnsi="Arial" w:cs="Arial"/>
                <w:b/>
                <w:szCs w:val="20"/>
                <w:u w:val="single"/>
                <w:lang w:val="en-US" w:eastAsia="ko-KR"/>
              </w:rPr>
              <w:t xml:space="preserve">Issue 3: </w:t>
            </w:r>
            <w:r w:rsidRPr="006C2088">
              <w:rPr>
                <w:rFonts w:ascii="Arial" w:hAnsi="Arial" w:cs="Arial"/>
                <w:b/>
                <w:bCs/>
                <w:szCs w:val="20"/>
                <w:u w:val="single"/>
                <w:lang w:val="en-US" w:eastAsia="zh-CN"/>
              </w:rPr>
              <w:t>RRC re-establishment (6.5A)</w:t>
            </w:r>
          </w:p>
          <w:p w14:paraId="43CC1097" w14:textId="77777777" w:rsidR="00B94859" w:rsidRPr="006C2088" w:rsidRDefault="00B94859" w:rsidP="00B94859">
            <w:pPr>
              <w:snapToGrid w:val="0"/>
              <w:spacing w:after="120"/>
              <w:rPr>
                <w:rFonts w:ascii="Arial" w:eastAsia="DengXian" w:hAnsi="Arial" w:cs="Arial"/>
                <w:szCs w:val="20"/>
                <w:highlight w:val="green"/>
                <w:lang w:val="en-US" w:eastAsia="zh-CN"/>
              </w:rPr>
            </w:pPr>
            <w:r w:rsidRPr="006C2088">
              <w:rPr>
                <w:rFonts w:ascii="Arial" w:eastAsia="DengXian" w:hAnsi="Arial" w:cs="Arial"/>
                <w:szCs w:val="20"/>
                <w:highlight w:val="green"/>
                <w:lang w:val="en-US" w:eastAsia="zh-CN"/>
              </w:rPr>
              <w:t>Agreement</w:t>
            </w:r>
            <w:r w:rsidRPr="006C2088">
              <w:rPr>
                <w:rFonts w:ascii="Arial" w:eastAsia="Malgun Gothic" w:hAnsi="Arial" w:cs="Arial"/>
                <w:highlight w:val="green"/>
                <w:lang w:val="en-US" w:eastAsia="ko-KR"/>
              </w:rPr>
              <w:t>:</w:t>
            </w:r>
          </w:p>
          <w:p w14:paraId="06A54348" w14:textId="77777777" w:rsidR="00B94859" w:rsidRPr="006C2088" w:rsidRDefault="00B94859" w:rsidP="00B94859">
            <w:pPr>
              <w:numPr>
                <w:ilvl w:val="0"/>
                <w:numId w:val="40"/>
              </w:numPr>
              <w:snapToGrid w:val="0"/>
              <w:spacing w:after="120"/>
              <w:rPr>
                <w:rFonts w:ascii="Arial" w:eastAsia="Malgun Gothic" w:hAnsi="Arial" w:cs="Arial"/>
                <w:szCs w:val="20"/>
                <w:lang w:val="en-US" w:eastAsia="ko-KR"/>
              </w:rPr>
            </w:pPr>
            <w:r w:rsidRPr="006C2088">
              <w:rPr>
                <w:rFonts w:ascii="Arial" w:hAnsi="Arial" w:cs="Arial"/>
                <w:iCs/>
                <w:szCs w:val="20"/>
                <w:lang w:val="en-US"/>
              </w:rPr>
              <w:t>T</w:t>
            </w:r>
            <w:r w:rsidRPr="006C2088">
              <w:rPr>
                <w:rFonts w:ascii="Arial" w:hAnsi="Arial" w:cs="Arial"/>
                <w:iCs/>
                <w:szCs w:val="20"/>
                <w:vertAlign w:val="subscript"/>
                <w:lang w:val="en-US"/>
              </w:rPr>
              <w:t>searc</w:t>
            </w:r>
            <w:r w:rsidRPr="006C2088">
              <w:rPr>
                <w:rFonts w:ascii="Arial" w:hAnsi="Arial" w:cs="Arial"/>
                <w:szCs w:val="20"/>
                <w:vertAlign w:val="subscript"/>
                <w:lang w:val="en-US"/>
              </w:rPr>
              <w:t>h_NB1-</w:t>
            </w:r>
            <w:proofErr w:type="gramStart"/>
            <w:r w:rsidRPr="006C2088">
              <w:rPr>
                <w:rFonts w:ascii="Arial" w:hAnsi="Arial" w:cs="Arial"/>
                <w:szCs w:val="20"/>
                <w:vertAlign w:val="subscript"/>
                <w:lang w:val="en-US"/>
              </w:rPr>
              <w:t>NC,i</w:t>
            </w:r>
            <w:proofErr w:type="gramEnd"/>
            <w:r w:rsidRPr="006C2088">
              <w:rPr>
                <w:rFonts w:ascii="Arial" w:hAnsi="Arial" w:cs="Arial"/>
                <w:szCs w:val="20"/>
                <w:lang w:val="en-US"/>
              </w:rPr>
              <w:t xml:space="preserve"> in RRC re-establishment requirement is</w:t>
            </w:r>
          </w:p>
          <w:p w14:paraId="0D12CD25" w14:textId="77777777" w:rsidR="00B94859" w:rsidRPr="006C2088" w:rsidRDefault="00B94859" w:rsidP="00B94859">
            <w:pPr>
              <w:numPr>
                <w:ilvl w:val="1"/>
                <w:numId w:val="40"/>
              </w:numPr>
              <w:snapToGrid w:val="0"/>
              <w:spacing w:after="120"/>
              <w:rPr>
                <w:rFonts w:ascii="Arial" w:eastAsia="Malgun Gothic" w:hAnsi="Arial" w:cs="Arial"/>
                <w:szCs w:val="20"/>
                <w:lang w:val="en-US" w:eastAsia="ko-KR"/>
              </w:rPr>
            </w:pPr>
            <w:r w:rsidRPr="006C2088">
              <w:rPr>
                <w:rFonts w:ascii="Arial" w:hAnsi="Arial" w:cs="Arial"/>
                <w:szCs w:val="20"/>
                <w:lang w:val="en-US"/>
              </w:rPr>
              <w:t xml:space="preserve">If the target cell is </w:t>
            </w:r>
            <w:r w:rsidRPr="006C2088">
              <w:rPr>
                <w:rFonts w:ascii="Arial" w:hAnsi="Arial" w:cs="Arial"/>
                <w:i/>
                <w:iCs/>
                <w:szCs w:val="20"/>
                <w:lang w:val="en-US"/>
              </w:rPr>
              <w:t>known</w:t>
            </w:r>
            <w:r w:rsidRPr="006C2088">
              <w:rPr>
                <w:rFonts w:ascii="Arial" w:hAnsi="Arial" w:cs="Arial"/>
                <w:szCs w:val="20"/>
                <w:lang w:val="en-US"/>
              </w:rPr>
              <w:t>, then T</w:t>
            </w:r>
            <w:r w:rsidRPr="006C2088">
              <w:rPr>
                <w:rFonts w:ascii="Arial" w:hAnsi="Arial" w:cs="Arial"/>
                <w:szCs w:val="20"/>
                <w:vertAlign w:val="subscript"/>
                <w:lang w:val="en-US"/>
              </w:rPr>
              <w:t>search_NB1-</w:t>
            </w:r>
            <w:proofErr w:type="gramStart"/>
            <w:r w:rsidRPr="006C2088">
              <w:rPr>
                <w:rFonts w:ascii="Arial" w:hAnsi="Arial" w:cs="Arial"/>
                <w:szCs w:val="20"/>
                <w:vertAlign w:val="subscript"/>
                <w:lang w:val="en-US"/>
              </w:rPr>
              <w:t>NC,i</w:t>
            </w:r>
            <w:proofErr w:type="gramEnd"/>
            <w:r w:rsidRPr="006C2088">
              <w:rPr>
                <w:rFonts w:ascii="Arial" w:hAnsi="Arial" w:cs="Arial"/>
                <w:szCs w:val="20"/>
                <w:lang w:val="en-US"/>
              </w:rPr>
              <w:t xml:space="preserve"> = 0 </w:t>
            </w:r>
            <w:proofErr w:type="spellStart"/>
            <w:r w:rsidRPr="006C2088">
              <w:rPr>
                <w:rFonts w:ascii="Arial" w:hAnsi="Arial" w:cs="Arial"/>
                <w:szCs w:val="20"/>
                <w:lang w:val="en-US"/>
              </w:rPr>
              <w:t>ms.</w:t>
            </w:r>
            <w:proofErr w:type="spellEnd"/>
            <w:r w:rsidRPr="006C2088">
              <w:rPr>
                <w:rFonts w:ascii="Arial" w:hAnsi="Arial" w:cs="Arial"/>
                <w:szCs w:val="20"/>
                <w:lang w:val="en-US"/>
              </w:rPr>
              <w:t xml:space="preserve"> If the target cell is unknown, T</w:t>
            </w:r>
            <w:r w:rsidRPr="006C2088">
              <w:rPr>
                <w:rFonts w:ascii="Arial" w:hAnsi="Arial" w:cs="Arial"/>
                <w:szCs w:val="20"/>
                <w:vertAlign w:val="subscript"/>
                <w:lang w:val="en-US"/>
              </w:rPr>
              <w:t>search_NB1-</w:t>
            </w:r>
            <w:proofErr w:type="gramStart"/>
            <w:r w:rsidRPr="006C2088">
              <w:rPr>
                <w:rFonts w:ascii="Arial" w:hAnsi="Arial" w:cs="Arial"/>
                <w:szCs w:val="20"/>
                <w:vertAlign w:val="subscript"/>
                <w:lang w:val="en-US"/>
              </w:rPr>
              <w:t>NC,i</w:t>
            </w:r>
            <w:proofErr w:type="gramEnd"/>
            <w:r w:rsidRPr="006C2088">
              <w:rPr>
                <w:rFonts w:ascii="Arial" w:hAnsi="Arial" w:cs="Arial"/>
                <w:szCs w:val="20"/>
                <w:lang w:val="en-US"/>
              </w:rPr>
              <w:t xml:space="preserve"> = </w:t>
            </w:r>
            <w:proofErr w:type="spellStart"/>
            <w:proofErr w:type="gramStart"/>
            <w:r w:rsidRPr="006C2088">
              <w:rPr>
                <w:rFonts w:ascii="Arial" w:hAnsi="Arial" w:cs="Arial"/>
                <w:szCs w:val="20"/>
                <w:lang w:val="en-US"/>
              </w:rPr>
              <w:t>K</w:t>
            </w:r>
            <w:r w:rsidRPr="006C2088">
              <w:rPr>
                <w:rFonts w:ascii="Arial" w:hAnsi="Arial" w:cs="Arial"/>
                <w:szCs w:val="20"/>
                <w:vertAlign w:val="subscript"/>
                <w:lang w:val="en-US"/>
              </w:rPr>
              <w:t>satellite,i</w:t>
            </w:r>
            <w:proofErr w:type="spellEnd"/>
            <w:proofErr w:type="gramEnd"/>
            <w:r w:rsidRPr="006C2088">
              <w:rPr>
                <w:rFonts w:ascii="Arial" w:hAnsi="Arial" w:cs="Arial"/>
                <w:szCs w:val="20"/>
                <w:lang w:val="en-US"/>
              </w:rPr>
              <w:t xml:space="preserve"> </w:t>
            </w:r>
            <w:r w:rsidRPr="006C2088">
              <w:rPr>
                <w:rFonts w:ascii="Arial" w:eastAsia="PMingLiU" w:hAnsi="Arial" w:cs="Arial"/>
                <w:szCs w:val="20"/>
                <w:lang w:val="en-US" w:eastAsia="zh-TW"/>
              </w:rPr>
              <w:t>*</w:t>
            </w:r>
            <w:r w:rsidRPr="006C2088">
              <w:rPr>
                <w:rFonts w:ascii="Arial" w:hAnsi="Arial" w:cs="Arial"/>
                <w:szCs w:val="20"/>
                <w:lang w:val="en-US"/>
              </w:rPr>
              <w:t xml:space="preserve">2.52 sec. </w:t>
            </w:r>
          </w:p>
          <w:p w14:paraId="762910A0" w14:textId="7386117C" w:rsidR="00DD4757" w:rsidRPr="006C2088" w:rsidRDefault="00B94859" w:rsidP="00B94859">
            <w:pPr>
              <w:numPr>
                <w:ilvl w:val="1"/>
                <w:numId w:val="40"/>
              </w:numPr>
              <w:snapToGrid w:val="0"/>
              <w:spacing w:after="120"/>
              <w:rPr>
                <w:rFonts w:ascii="Arial" w:eastAsia="Malgun Gothic" w:hAnsi="Arial" w:cs="Arial"/>
                <w:szCs w:val="20"/>
                <w:lang w:val="en-US" w:eastAsia="ko-KR"/>
              </w:rPr>
            </w:pPr>
            <w:r w:rsidRPr="006C2088">
              <w:rPr>
                <w:rFonts w:ascii="Arial" w:eastAsia="DengXian" w:hAnsi="Arial" w:cs="Arial"/>
                <w:szCs w:val="20"/>
                <w:lang w:val="en-US" w:eastAsia="zh-CN"/>
              </w:rPr>
              <w:t xml:space="preserve">FFS the definition of </w:t>
            </w:r>
            <w:proofErr w:type="spellStart"/>
            <w:proofErr w:type="gramStart"/>
            <w:r w:rsidRPr="006C2088">
              <w:rPr>
                <w:rFonts w:ascii="Arial" w:hAnsi="Arial" w:cs="Arial"/>
                <w:szCs w:val="20"/>
                <w:lang w:val="en-US"/>
              </w:rPr>
              <w:t>K</w:t>
            </w:r>
            <w:r w:rsidRPr="006C2088">
              <w:rPr>
                <w:rFonts w:ascii="Arial" w:hAnsi="Arial" w:cs="Arial"/>
                <w:szCs w:val="20"/>
                <w:vertAlign w:val="subscript"/>
                <w:lang w:val="en-US"/>
              </w:rPr>
              <w:t>satellite,i</w:t>
            </w:r>
            <w:proofErr w:type="spellEnd"/>
            <w:proofErr w:type="gramEnd"/>
          </w:p>
        </w:tc>
      </w:tr>
    </w:tbl>
    <w:p w14:paraId="46F56144" w14:textId="77777777" w:rsidR="00331788" w:rsidRPr="006C2088" w:rsidRDefault="00331788" w:rsidP="004F15FD">
      <w:pPr>
        <w:rPr>
          <w:lang w:val="en-US"/>
        </w:rPr>
      </w:pPr>
    </w:p>
    <w:p w14:paraId="3438C2FF" w14:textId="28488078" w:rsidR="004F15FD" w:rsidRPr="006C2088" w:rsidRDefault="00CD0F13" w:rsidP="00CD0F13">
      <w:pPr>
        <w:rPr>
          <w:lang w:val="en-US"/>
        </w:rPr>
      </w:pPr>
      <w:r w:rsidRPr="006C2088">
        <w:rPr>
          <w:lang w:val="en-US"/>
        </w:rPr>
        <w:t xml:space="preserve">The current definition </w:t>
      </w:r>
      <w:r w:rsidR="001D37D8" w:rsidRPr="006C2088">
        <w:rPr>
          <w:lang w:val="en-US"/>
        </w:rPr>
        <w:t xml:space="preserve">of </w:t>
      </w:r>
      <w:proofErr w:type="spellStart"/>
      <w:proofErr w:type="gramStart"/>
      <w:r w:rsidR="001D37D8" w:rsidRPr="006C2088">
        <w:rPr>
          <w:lang w:val="en-US"/>
        </w:rPr>
        <w:t>Ksatellite</w:t>
      </w:r>
      <w:r w:rsidRPr="006C2088">
        <w:rPr>
          <w:rFonts w:ascii="Arial" w:hAnsi="Arial" w:cs="Arial"/>
          <w:szCs w:val="20"/>
          <w:vertAlign w:val="subscript"/>
          <w:lang w:val="en-US"/>
        </w:rPr>
        <w:t>,i</w:t>
      </w:r>
      <w:proofErr w:type="spellEnd"/>
      <w:proofErr w:type="gramEnd"/>
      <w:r w:rsidRPr="006C2088">
        <w:rPr>
          <w:lang w:val="en-US"/>
        </w:rPr>
        <w:t xml:space="preserve">  is the number NGSO satellites to be measured on </w:t>
      </w:r>
      <w:proofErr w:type="spellStart"/>
      <w:r w:rsidRPr="006C2088">
        <w:rPr>
          <w:lang w:val="en-US"/>
        </w:rPr>
        <w:t>i-th</w:t>
      </w:r>
      <w:proofErr w:type="spellEnd"/>
      <w:r w:rsidRPr="006C2088">
        <w:rPr>
          <w:lang w:val="en-US"/>
        </w:rPr>
        <w:t xml:space="preserve"> frequency for RRC re-establishment which should also apply for IoT NTN TDD mode.</w:t>
      </w:r>
    </w:p>
    <w:p w14:paraId="1077187D" w14:textId="16000672" w:rsidR="00331788" w:rsidRPr="006C2088" w:rsidRDefault="007E4DCD" w:rsidP="007E4DCD">
      <w:pPr>
        <w:pStyle w:val="RAN4proposal"/>
        <w:numPr>
          <w:ilvl w:val="0"/>
          <w:numId w:val="0"/>
        </w:numPr>
        <w:rPr>
          <w:lang w:val="en-US"/>
        </w:rPr>
      </w:pPr>
      <w:r>
        <w:t xml:space="preserve">Proposal 5: </w:t>
      </w:r>
      <w:r w:rsidR="00CD0F13" w:rsidRPr="006C2088">
        <w:rPr>
          <w:lang w:val="en-US"/>
        </w:rPr>
        <w:t xml:space="preserve">For RRC re-establishment delay requirement, re-use existing definition </w:t>
      </w:r>
      <w:r w:rsidR="001D37D8" w:rsidRPr="006C2088">
        <w:rPr>
          <w:lang w:val="en-US"/>
        </w:rPr>
        <w:t xml:space="preserve">of </w:t>
      </w:r>
      <w:proofErr w:type="spellStart"/>
      <w:proofErr w:type="gramStart"/>
      <w:r w:rsidR="001D37D8" w:rsidRPr="006C2088">
        <w:rPr>
          <w:lang w:val="en-US"/>
        </w:rPr>
        <w:t>Ksatellite</w:t>
      </w:r>
      <w:r w:rsidR="00CD0F13" w:rsidRPr="006C2088">
        <w:rPr>
          <w:rFonts w:ascii="Arial" w:hAnsi="Arial" w:cs="Arial"/>
          <w:szCs w:val="20"/>
          <w:vertAlign w:val="subscript"/>
          <w:lang w:val="en-US"/>
        </w:rPr>
        <w:t>,i</w:t>
      </w:r>
      <w:proofErr w:type="spellEnd"/>
      <w:r w:rsidR="00932777">
        <w:rPr>
          <w:lang w:val="en-US"/>
        </w:rPr>
        <w:t>.</w:t>
      </w:r>
      <w:proofErr w:type="gramEnd"/>
    </w:p>
    <w:p w14:paraId="6538980F" w14:textId="77777777" w:rsidR="000629A4" w:rsidRPr="006C2088" w:rsidRDefault="000629A4" w:rsidP="00B66B7D">
      <w:pPr>
        <w:rPr>
          <w:lang w:val="en-US"/>
        </w:rPr>
      </w:pPr>
    </w:p>
    <w:p w14:paraId="6C2FA0A4" w14:textId="77777777" w:rsidR="00CD7492" w:rsidRPr="006C2088" w:rsidRDefault="00CD7492" w:rsidP="00A37002">
      <w:pPr>
        <w:pStyle w:val="RAN4H1"/>
        <w:rPr>
          <w:lang w:val="en-US"/>
        </w:rPr>
      </w:pPr>
      <w:bookmarkStart w:id="7" w:name="_Toc116995848"/>
      <w:r w:rsidRPr="006C2088">
        <w:rPr>
          <w:lang w:val="en-US"/>
        </w:rPr>
        <w:t>Conclusion</w:t>
      </w:r>
      <w:bookmarkEnd w:id="7"/>
    </w:p>
    <w:p w14:paraId="04503E92" w14:textId="09D2B5A0" w:rsidR="008B5CDF" w:rsidRPr="006C2088" w:rsidRDefault="002B218C" w:rsidP="008B5CDF">
      <w:pPr>
        <w:rPr>
          <w:rFonts w:cs="Times New Roman"/>
          <w:lang w:val="en-US"/>
        </w:rPr>
      </w:pPr>
      <w:r w:rsidRPr="006C2088">
        <w:rPr>
          <w:rFonts w:cs="Times New Roman"/>
          <w:lang w:val="en-US"/>
        </w:rPr>
        <w:t xml:space="preserve">In this </w:t>
      </w:r>
      <w:r w:rsidR="00BB50DD">
        <w:rPr>
          <w:rFonts w:cs="Times New Roman"/>
        </w:rPr>
        <w:t>contribution</w:t>
      </w:r>
      <w:r w:rsidR="001D37D8" w:rsidRPr="006C2088">
        <w:rPr>
          <w:rFonts w:cs="Times New Roman"/>
          <w:lang w:val="en-US"/>
        </w:rPr>
        <w:t xml:space="preserve">, we have evaluated the last remaining </w:t>
      </w:r>
      <w:r w:rsidR="009011C1" w:rsidRPr="006C2088">
        <w:rPr>
          <w:rFonts w:cs="Times New Roman"/>
          <w:lang w:val="en-US"/>
        </w:rPr>
        <w:t xml:space="preserve">RRM core requirement </w:t>
      </w:r>
      <w:r w:rsidR="001D37D8" w:rsidRPr="006C2088">
        <w:rPr>
          <w:rFonts w:cs="Times New Roman"/>
          <w:lang w:val="en-US"/>
        </w:rPr>
        <w:t>topic</w:t>
      </w:r>
      <w:r w:rsidR="009011C1" w:rsidRPr="006C2088">
        <w:rPr>
          <w:rFonts w:cs="Times New Roman"/>
          <w:lang w:val="en-US"/>
        </w:rPr>
        <w:t>s</w:t>
      </w:r>
      <w:r w:rsidR="001D37D8" w:rsidRPr="006C2088">
        <w:rPr>
          <w:rFonts w:cs="Times New Roman"/>
          <w:lang w:val="en-US"/>
        </w:rPr>
        <w:t xml:space="preserve"> from RAN4#116 and provided our views</w:t>
      </w:r>
      <w:r w:rsidR="008B5CDF" w:rsidRPr="006C2088">
        <w:rPr>
          <w:rFonts w:cs="Times New Roman"/>
          <w:lang w:val="en-US"/>
        </w:rPr>
        <w:t xml:space="preserve">. </w:t>
      </w:r>
      <w:r w:rsidR="008B5CDF" w:rsidRPr="006C2088">
        <w:rPr>
          <w:rFonts w:eastAsia="Calibri" w:cs="Times New Roman"/>
          <w:lang w:val="en-US"/>
        </w:rPr>
        <w:t>Our conclusions and proposals are listed below:</w:t>
      </w:r>
      <w:bookmarkStart w:id="8" w:name="_Toc116995849"/>
      <w:r w:rsidR="008B5CDF" w:rsidRPr="006C2088">
        <w:rPr>
          <w:rFonts w:cs="Times New Roman"/>
          <w:lang w:val="en-US"/>
        </w:rPr>
        <w:t xml:space="preserve"> </w:t>
      </w:r>
    </w:p>
    <w:p w14:paraId="6D6C2D6C" w14:textId="28719FE1" w:rsidR="008B5CDF" w:rsidRPr="006C2088" w:rsidRDefault="008B5CDF" w:rsidP="008B5CDF">
      <w:pPr>
        <w:pStyle w:val="RAN4proposal"/>
        <w:numPr>
          <w:ilvl w:val="0"/>
          <w:numId w:val="42"/>
        </w:numPr>
        <w:rPr>
          <w:lang w:val="en-US"/>
        </w:rPr>
      </w:pPr>
      <w:r w:rsidRPr="006C2088">
        <w:rPr>
          <w:lang w:val="en-US"/>
        </w:rPr>
        <w:t xml:space="preserve">Increase the value </w:t>
      </w:r>
      <w:proofErr w:type="spellStart"/>
      <w:r w:rsidRPr="006C2088">
        <w:rPr>
          <w:lang w:val="en-US"/>
        </w:rPr>
        <w:t>T</w:t>
      </w:r>
      <w:r w:rsidRPr="006C2088">
        <w:rPr>
          <w:vertAlign w:val="subscript"/>
          <w:lang w:val="en-US"/>
        </w:rPr>
        <w:t>RRC_procedure_delay</w:t>
      </w:r>
      <w:proofErr w:type="spellEnd"/>
      <w:r w:rsidRPr="006C2088">
        <w:rPr>
          <w:lang w:val="en-US"/>
        </w:rPr>
        <w:t xml:space="preserve"> from 110ms to 1</w:t>
      </w:r>
      <w:r w:rsidR="00DE407B">
        <w:rPr>
          <w:lang w:val="en-US"/>
        </w:rPr>
        <w:t>6</w:t>
      </w:r>
      <w:r w:rsidRPr="006C2088">
        <w:rPr>
          <w:lang w:val="en-US"/>
        </w:rPr>
        <w:t>0ms to accommodate fixed time gap of 50ms between active downlink and active uplink time.</w:t>
      </w:r>
    </w:p>
    <w:p w14:paraId="527A963F" w14:textId="77777777" w:rsidR="008B5CDF" w:rsidRPr="006C2088" w:rsidRDefault="008B5CDF" w:rsidP="008B5CDF">
      <w:pPr>
        <w:pStyle w:val="RAN4proposal"/>
        <w:numPr>
          <w:ilvl w:val="0"/>
          <w:numId w:val="42"/>
        </w:numPr>
        <w:rPr>
          <w:lang w:val="en-US"/>
        </w:rPr>
      </w:pPr>
      <w:r w:rsidRPr="006C2088">
        <w:rPr>
          <w:lang w:val="en-US"/>
        </w:rPr>
        <w:t xml:space="preserve">Existing value of 8ms for </w:t>
      </w:r>
      <w:r w:rsidRPr="006C2088">
        <w:rPr>
          <w:rFonts w:eastAsia="Malgun Gothic" w:cs="Times New Roman"/>
          <w:szCs w:val="20"/>
          <w:lang w:val="en-US" w:eastAsia="ko-KR"/>
        </w:rPr>
        <w:t>T</w:t>
      </w:r>
      <w:r w:rsidRPr="006C2088">
        <w:rPr>
          <w:rFonts w:eastAsia="Malgun Gothic" w:cs="Times New Roman"/>
          <w:szCs w:val="20"/>
          <w:vertAlign w:val="subscript"/>
          <w:lang w:val="en-US" w:eastAsia="ko-KR"/>
        </w:rPr>
        <w:t>DL-UL switch</w:t>
      </w:r>
      <w:r w:rsidRPr="006C2088">
        <w:rPr>
          <w:lang w:val="en-US"/>
        </w:rPr>
        <w:t xml:space="preserve"> is not sufficient for IoT NTN TDD mode and should be updated to 50ms.</w:t>
      </w:r>
    </w:p>
    <w:p w14:paraId="666BA4E8" w14:textId="4AC5026A" w:rsidR="00DA0BBA" w:rsidRDefault="008B5CDF" w:rsidP="00DA0BBA">
      <w:pPr>
        <w:pStyle w:val="RAN4proposal"/>
        <w:ind w:left="0" w:firstLine="0"/>
        <w:jc w:val="both"/>
      </w:pPr>
      <w:r w:rsidRPr="00DA0BBA">
        <w:rPr>
          <w:lang w:val="en-US"/>
        </w:rPr>
        <w:t xml:space="preserve">To </w:t>
      </w:r>
      <w:proofErr w:type="gramStart"/>
      <w:r w:rsidRPr="00DA0BBA">
        <w:rPr>
          <w:lang w:val="en-US"/>
        </w:rPr>
        <w:t>take into account</w:t>
      </w:r>
      <w:proofErr w:type="gramEnd"/>
      <w:r w:rsidRPr="00DA0BBA">
        <w:rPr>
          <w:lang w:val="en-US"/>
        </w:rPr>
        <w:t xml:space="preserve"> the time delay associated with the concept </w:t>
      </w:r>
      <w:r w:rsidR="00DA0BBA" w:rsidRPr="00DA0BBA">
        <w:rPr>
          <w:lang w:val="en-US"/>
        </w:rPr>
        <w:t xml:space="preserve">of </w:t>
      </w:r>
      <w:proofErr w:type="spellStart"/>
      <w:r w:rsidR="00DA0BBA" w:rsidRPr="00DA0BBA">
        <w:rPr>
          <w:lang w:val="en-US"/>
        </w:rPr>
        <w:t>Tperiod</w:t>
      </w:r>
      <w:r w:rsidRPr="00DA0BBA">
        <w:rPr>
          <w:vertAlign w:val="subscript"/>
          <w:lang w:val="en-US"/>
        </w:rPr>
        <w:t>_DL_</w:t>
      </w:r>
      <w:proofErr w:type="gramStart"/>
      <w:r w:rsidR="00E24B07" w:rsidRPr="00DA0BBA">
        <w:rPr>
          <w:vertAlign w:val="subscript"/>
          <w:lang w:val="en-US"/>
        </w:rPr>
        <w:t>bitmap</w:t>
      </w:r>
      <w:proofErr w:type="spellEnd"/>
      <w:r w:rsidR="00E24B07" w:rsidRPr="00DA0BBA">
        <w:rPr>
          <w:vertAlign w:val="subscript"/>
          <w:lang w:val="en-US"/>
        </w:rPr>
        <w:t xml:space="preserve"> </w:t>
      </w:r>
      <w:r w:rsidR="00E24B07" w:rsidRPr="00DA0BBA">
        <w:rPr>
          <w:lang w:val="en-US"/>
        </w:rPr>
        <w:t>,</w:t>
      </w:r>
      <w:proofErr w:type="gramEnd"/>
      <w:r w:rsidRPr="00DA0BBA">
        <w:rPr>
          <w:lang w:val="en-US"/>
        </w:rPr>
        <w:t xml:space="preserve"> </w:t>
      </w:r>
      <w:r w:rsidR="00DA0BBA">
        <w:t>RAN4 could consider (at least) three options:</w:t>
      </w:r>
    </w:p>
    <w:p w14:paraId="590248AA" w14:textId="456D5492" w:rsidR="00242712" w:rsidRDefault="008B5CDF" w:rsidP="00242712">
      <w:pPr>
        <w:pStyle w:val="RAN4proposal"/>
        <w:numPr>
          <w:ilvl w:val="0"/>
          <w:numId w:val="45"/>
        </w:numPr>
        <w:rPr>
          <w:b w:val="0"/>
          <w:bCs/>
          <w:lang w:val="en-US"/>
        </w:rPr>
      </w:pPr>
      <w:r w:rsidRPr="00DD11E7">
        <w:rPr>
          <w:b w:val="0"/>
          <w:bCs/>
          <w:lang w:val="en-US"/>
        </w:rPr>
        <w:t xml:space="preserve">Option-1:  </w:t>
      </w:r>
      <w:r w:rsidR="002D1743" w:rsidRPr="00DD11E7">
        <w:rPr>
          <w:b w:val="0"/>
          <w:bCs/>
          <w:lang w:val="en-US"/>
        </w:rPr>
        <w:t xml:space="preserve">Increase the value of </w:t>
      </w:r>
      <w:proofErr w:type="spellStart"/>
      <w:r w:rsidR="002D1743" w:rsidRPr="00DD11E7">
        <w:rPr>
          <w:b w:val="0"/>
          <w:bCs/>
          <w:lang w:val="en-US"/>
        </w:rPr>
        <w:t>T</w:t>
      </w:r>
      <w:r w:rsidR="002D1743" w:rsidRPr="00DD11E7">
        <w:rPr>
          <w:b w:val="0"/>
          <w:bCs/>
          <w:vertAlign w:val="subscript"/>
          <w:lang w:val="en-US"/>
        </w:rPr>
        <w:t>RRC_procedure_delay</w:t>
      </w:r>
      <w:proofErr w:type="spellEnd"/>
      <w:r w:rsidR="002D1743" w:rsidRPr="00DD11E7">
        <w:rPr>
          <w:b w:val="0"/>
          <w:bCs/>
          <w:lang w:val="en-US"/>
        </w:rPr>
        <w:t xml:space="preserve"> from 110ms to 2</w:t>
      </w:r>
      <w:r w:rsidR="00D35061">
        <w:rPr>
          <w:b w:val="0"/>
          <w:bCs/>
          <w:lang w:val="en-US"/>
        </w:rPr>
        <w:t>5</w:t>
      </w:r>
      <w:r w:rsidR="002D1743" w:rsidRPr="00DD11E7">
        <w:rPr>
          <w:b w:val="0"/>
          <w:bCs/>
          <w:lang w:val="en-US"/>
        </w:rPr>
        <w:t xml:space="preserve">0ms to accommodate the fixed time gap of 50ms between active downlink and active uplink periods, as well as the 90ms periodicity of active downlink subframes. In this case </w:t>
      </w:r>
      <w:proofErr w:type="spellStart"/>
      <w:r w:rsidR="002D1743" w:rsidRPr="00DD11E7">
        <w:rPr>
          <w:b w:val="0"/>
          <w:bCs/>
          <w:lang w:val="en-US"/>
        </w:rPr>
        <w:t>T</w:t>
      </w:r>
      <w:r w:rsidR="002D1743" w:rsidRPr="00DD11E7">
        <w:rPr>
          <w:b w:val="0"/>
          <w:bCs/>
          <w:vertAlign w:val="subscript"/>
          <w:lang w:val="en-US"/>
        </w:rPr>
        <w:t>period_DL_bitmap</w:t>
      </w:r>
      <w:proofErr w:type="spellEnd"/>
      <w:r w:rsidR="002D1743" w:rsidRPr="00DD11E7">
        <w:rPr>
          <w:b w:val="0"/>
          <w:bCs/>
          <w:vertAlign w:val="subscript"/>
          <w:lang w:val="en-US"/>
        </w:rPr>
        <w:t xml:space="preserve"> </w:t>
      </w:r>
      <w:r w:rsidR="002D1743" w:rsidRPr="00DD11E7">
        <w:rPr>
          <w:b w:val="0"/>
          <w:bCs/>
          <w:lang w:val="en-US"/>
        </w:rPr>
        <w:t>= 0.</w:t>
      </w:r>
    </w:p>
    <w:p w14:paraId="58ED5465" w14:textId="77777777" w:rsidR="00242712" w:rsidRDefault="008B5CDF" w:rsidP="00242712">
      <w:pPr>
        <w:pStyle w:val="RAN4proposal"/>
        <w:numPr>
          <w:ilvl w:val="0"/>
          <w:numId w:val="45"/>
        </w:numPr>
        <w:rPr>
          <w:b w:val="0"/>
          <w:bCs/>
          <w:lang w:val="en-US"/>
        </w:rPr>
      </w:pPr>
      <w:r w:rsidRPr="00242712">
        <w:rPr>
          <w:b w:val="0"/>
          <w:bCs/>
          <w:lang w:val="en-US"/>
        </w:rPr>
        <w:t xml:space="preserve">Option-2: Introduce </w:t>
      </w:r>
      <w:r w:rsidR="002D1743" w:rsidRPr="00242712">
        <w:rPr>
          <w:b w:val="0"/>
          <w:bCs/>
          <w:lang w:val="en-US"/>
        </w:rPr>
        <w:t xml:space="preserve">a </w:t>
      </w:r>
      <w:r w:rsidRPr="00242712">
        <w:rPr>
          <w:b w:val="0"/>
          <w:bCs/>
          <w:lang w:val="en-US"/>
        </w:rPr>
        <w:t xml:space="preserve">new time component </w:t>
      </w:r>
      <w:proofErr w:type="spellStart"/>
      <w:r w:rsidRPr="00242712">
        <w:rPr>
          <w:b w:val="0"/>
          <w:bCs/>
          <w:lang w:val="en-US"/>
        </w:rPr>
        <w:t>T</w:t>
      </w:r>
      <w:r w:rsidRPr="00242712">
        <w:rPr>
          <w:b w:val="0"/>
          <w:bCs/>
          <w:vertAlign w:val="subscript"/>
          <w:lang w:val="en-US"/>
        </w:rPr>
        <w:t>period_DL_periodcity</w:t>
      </w:r>
      <w:proofErr w:type="spellEnd"/>
      <w:r w:rsidRPr="00242712">
        <w:rPr>
          <w:b w:val="0"/>
          <w:bCs/>
          <w:vertAlign w:val="subscript"/>
          <w:lang w:val="en-US"/>
        </w:rPr>
        <w:t xml:space="preserve"> </w:t>
      </w:r>
      <w:r w:rsidRPr="00242712">
        <w:rPr>
          <w:b w:val="0"/>
          <w:bCs/>
          <w:lang w:val="en-US"/>
        </w:rPr>
        <w:t xml:space="preserve">= 90ms in </w:t>
      </w:r>
      <w:r w:rsidR="002D1743" w:rsidRPr="00242712">
        <w:rPr>
          <w:b w:val="0"/>
          <w:bCs/>
          <w:lang w:val="en-US"/>
        </w:rPr>
        <w:t xml:space="preserve">the </w:t>
      </w:r>
      <w:r w:rsidRPr="00242712">
        <w:rPr>
          <w:b w:val="0"/>
          <w:bCs/>
          <w:lang w:val="en-US"/>
        </w:rPr>
        <w:t>place of T</w:t>
      </w:r>
      <w:r w:rsidRPr="00242712">
        <w:rPr>
          <w:b w:val="0"/>
          <w:bCs/>
          <w:vertAlign w:val="subscript"/>
          <w:lang w:val="en-US"/>
        </w:rPr>
        <w:t>period_DL_bitmap.</w:t>
      </w:r>
    </w:p>
    <w:p w14:paraId="39C84136" w14:textId="38F2AB72" w:rsidR="008B5CDF" w:rsidRPr="00534065" w:rsidRDefault="008B5CDF" w:rsidP="008B5CDF">
      <w:pPr>
        <w:pStyle w:val="RAN4proposal"/>
        <w:numPr>
          <w:ilvl w:val="0"/>
          <w:numId w:val="45"/>
        </w:numPr>
        <w:rPr>
          <w:b w:val="0"/>
          <w:bCs/>
          <w:lang w:val="en-US"/>
        </w:rPr>
      </w:pPr>
      <w:r w:rsidRPr="00242712">
        <w:rPr>
          <w:b w:val="0"/>
          <w:bCs/>
          <w:lang w:val="en-US"/>
        </w:rPr>
        <w:t xml:space="preserve">Option-3: Use the value </w:t>
      </w:r>
      <w:proofErr w:type="spellStart"/>
      <w:r w:rsidRPr="00242712">
        <w:rPr>
          <w:b w:val="0"/>
          <w:bCs/>
          <w:lang w:val="en-US"/>
        </w:rPr>
        <w:t>T</w:t>
      </w:r>
      <w:r w:rsidRPr="00242712">
        <w:rPr>
          <w:b w:val="0"/>
          <w:bCs/>
          <w:vertAlign w:val="subscript"/>
          <w:lang w:val="en-US"/>
        </w:rPr>
        <w:t>period_DL_bitmap</w:t>
      </w:r>
      <w:proofErr w:type="spellEnd"/>
      <w:r w:rsidRPr="00242712">
        <w:rPr>
          <w:b w:val="0"/>
          <w:bCs/>
          <w:vertAlign w:val="subscript"/>
          <w:lang w:val="en-US"/>
        </w:rPr>
        <w:t xml:space="preserve"> </w:t>
      </w:r>
      <w:r w:rsidRPr="00242712">
        <w:rPr>
          <w:b w:val="0"/>
          <w:bCs/>
          <w:lang w:val="en-US"/>
        </w:rPr>
        <w:t>= 90ms.</w:t>
      </w:r>
      <w:r w:rsidR="00534065">
        <w:rPr>
          <w:b w:val="0"/>
          <w:bCs/>
          <w:lang w:val="en-US"/>
        </w:rPr>
        <w:br/>
      </w:r>
    </w:p>
    <w:p w14:paraId="1B9DBFD8" w14:textId="798D8EB8" w:rsidR="00417FB6" w:rsidRDefault="00417FB6" w:rsidP="00417FB6">
      <w:pPr>
        <w:pStyle w:val="RAN4proposal"/>
        <w:numPr>
          <w:ilvl w:val="0"/>
          <w:numId w:val="0"/>
        </w:numPr>
        <w:jc w:val="both"/>
      </w:pPr>
      <w:r w:rsidRPr="00FB52CF">
        <w:rPr>
          <w:iCs w:val="0"/>
          <w:szCs w:val="22"/>
        </w:rPr>
        <w:t>Proposal 4:</w:t>
      </w:r>
      <w:r>
        <w:rPr>
          <w:b w:val="0"/>
          <w:iCs w:val="0"/>
          <w:szCs w:val="22"/>
        </w:rPr>
        <w:t xml:space="preserve"> </w:t>
      </w:r>
      <w:r w:rsidRPr="00C753C8">
        <w:t xml:space="preserve">Increase the value of </w:t>
      </w:r>
      <w:proofErr w:type="spellStart"/>
      <w:r w:rsidRPr="00C753C8">
        <w:t>T</w:t>
      </w:r>
      <w:r w:rsidRPr="00C753C8">
        <w:rPr>
          <w:vertAlign w:val="subscript"/>
        </w:rPr>
        <w:t>RRC_procedure_delay</w:t>
      </w:r>
      <w:proofErr w:type="spellEnd"/>
      <w:r w:rsidRPr="00C753C8">
        <w:t xml:space="preserve"> from 110ms to 2</w:t>
      </w:r>
      <w:r w:rsidR="00F62521">
        <w:t>5</w:t>
      </w:r>
      <w:r w:rsidRPr="00C753C8">
        <w:t xml:space="preserve">0ms to accommodate </w:t>
      </w:r>
      <w:r>
        <w:t xml:space="preserve">the </w:t>
      </w:r>
      <w:r w:rsidRPr="00C753C8">
        <w:t xml:space="preserve">fixed time gap of 50ms between active downlink and active uplink </w:t>
      </w:r>
      <w:r>
        <w:t>periods, as well as</w:t>
      </w:r>
      <w:r w:rsidRPr="00C753C8">
        <w:t xml:space="preserve"> </w:t>
      </w:r>
      <w:r>
        <w:t>the</w:t>
      </w:r>
      <w:r w:rsidRPr="00C753C8">
        <w:t xml:space="preserve"> 90ms </w:t>
      </w:r>
      <w:r>
        <w:t xml:space="preserve">periodicity of </w:t>
      </w:r>
      <w:r w:rsidRPr="00C753C8">
        <w:t>active</w:t>
      </w:r>
      <w:r>
        <w:t xml:space="preserve"> downlink subframes</w:t>
      </w:r>
      <w:r w:rsidRPr="00C753C8">
        <w:t xml:space="preserve">. In this case </w:t>
      </w:r>
      <w:proofErr w:type="spellStart"/>
      <w:r w:rsidRPr="003D20E5">
        <w:t>T</w:t>
      </w:r>
      <w:r w:rsidRPr="003D20E5">
        <w:rPr>
          <w:vertAlign w:val="subscript"/>
        </w:rPr>
        <w:t>period_DL_</w:t>
      </w:r>
      <w:r w:rsidRPr="00C753C8">
        <w:rPr>
          <w:vertAlign w:val="subscript"/>
        </w:rPr>
        <w:t>bitmap</w:t>
      </w:r>
      <w:proofErr w:type="spellEnd"/>
      <w:r w:rsidRPr="00C753C8">
        <w:rPr>
          <w:vertAlign w:val="subscript"/>
        </w:rPr>
        <w:t xml:space="preserve"> </w:t>
      </w:r>
      <w:r w:rsidRPr="00C753C8">
        <w:t>= 0.</w:t>
      </w:r>
    </w:p>
    <w:p w14:paraId="6E2C0F42" w14:textId="6118A683" w:rsidR="008B5CDF" w:rsidRDefault="00417FB6" w:rsidP="00417FB6">
      <w:pPr>
        <w:pStyle w:val="RAN4proposal"/>
        <w:numPr>
          <w:ilvl w:val="0"/>
          <w:numId w:val="0"/>
        </w:numPr>
        <w:jc w:val="both"/>
      </w:pPr>
      <w:r>
        <w:t xml:space="preserve">Proposal 5: For RRC re-establishment delay requirement, re-use existing definition of </w:t>
      </w:r>
      <w:proofErr w:type="spellStart"/>
      <w:proofErr w:type="gramStart"/>
      <w:r>
        <w:t>K</w:t>
      </w:r>
      <w:r w:rsidRPr="00633FDF">
        <w:rPr>
          <w:vertAlign w:val="subscript"/>
        </w:rPr>
        <w:t>satellite</w:t>
      </w:r>
      <w:r w:rsidRPr="000A2656">
        <w:rPr>
          <w:rFonts w:ascii="Arial" w:hAnsi="Arial" w:cs="Arial"/>
          <w:szCs w:val="20"/>
          <w:vertAlign w:val="subscript"/>
        </w:rPr>
        <w:t>,i</w:t>
      </w:r>
      <w:proofErr w:type="spellEnd"/>
      <w:proofErr w:type="gramEnd"/>
      <w:r>
        <w:rPr>
          <w:rFonts w:ascii="Arial" w:hAnsi="Arial" w:cs="Arial"/>
          <w:szCs w:val="20"/>
          <w:vertAlign w:val="subscript"/>
        </w:rPr>
        <w:t xml:space="preserve"> </w:t>
      </w:r>
      <w:r>
        <w:t>.</w:t>
      </w:r>
    </w:p>
    <w:p w14:paraId="16417704" w14:textId="77777777" w:rsidR="00417FB6" w:rsidRPr="00417FB6" w:rsidRDefault="00417FB6" w:rsidP="00417FB6"/>
    <w:p w14:paraId="6AEA997B" w14:textId="77777777" w:rsidR="003B659E" w:rsidRPr="006C2088" w:rsidRDefault="003B659E" w:rsidP="0060543D">
      <w:pPr>
        <w:pStyle w:val="RAN4H1"/>
        <w:numPr>
          <w:ilvl w:val="0"/>
          <w:numId w:val="0"/>
        </w:numPr>
        <w:ind w:left="360" w:hanging="360"/>
        <w:rPr>
          <w:lang w:val="en-US"/>
        </w:rPr>
      </w:pPr>
      <w:r w:rsidRPr="006C2088">
        <w:rPr>
          <w:lang w:val="en-US"/>
        </w:rPr>
        <w:lastRenderedPageBreak/>
        <w:t>References</w:t>
      </w:r>
      <w:bookmarkEnd w:id="8"/>
    </w:p>
    <w:p w14:paraId="35C6BA20" w14:textId="77777777" w:rsidR="0044060C" w:rsidRPr="006C2088" w:rsidRDefault="0044060C" w:rsidP="000629A4">
      <w:pPr>
        <w:pStyle w:val="ListParagraph"/>
        <w:numPr>
          <w:ilvl w:val="0"/>
          <w:numId w:val="21"/>
        </w:numPr>
        <w:spacing w:line="276" w:lineRule="auto"/>
        <w:rPr>
          <w:rFonts w:cs="Times New Roman"/>
          <w:sz w:val="22"/>
          <w:lang w:val="en-US"/>
        </w:rPr>
      </w:pPr>
      <w:bookmarkStart w:id="9" w:name="_Ref114500673"/>
      <w:bookmarkStart w:id="10" w:name="_Ref189740478"/>
      <w:bookmarkEnd w:id="9"/>
      <w:r w:rsidRPr="006C2088">
        <w:rPr>
          <w:rFonts w:eastAsia="Calibri" w:cs="Times New Roman"/>
          <w:lang w:val="en-US"/>
        </w:rPr>
        <w:t>RP-243293, “Revised WID on introduction of IoT-NTN TDD mode”, 3GPP TSG RAN Meeting #106, Madrid, Spain, December 9-12, 2024</w:t>
      </w:r>
    </w:p>
    <w:bookmarkEnd w:id="10"/>
    <w:p w14:paraId="0A44CAC0" w14:textId="2F94A159" w:rsidR="00E43BF9" w:rsidRPr="006C2088" w:rsidRDefault="006F757C" w:rsidP="00E43BF9">
      <w:pPr>
        <w:pStyle w:val="ListParagraph"/>
        <w:numPr>
          <w:ilvl w:val="0"/>
          <w:numId w:val="21"/>
        </w:numPr>
        <w:spacing w:line="276" w:lineRule="auto"/>
        <w:ind w:right="-22"/>
        <w:rPr>
          <w:lang w:val="en-US"/>
        </w:rPr>
      </w:pPr>
      <w:r w:rsidRPr="006C2088">
        <w:rPr>
          <w:rFonts w:cstheme="minorHAnsi"/>
          <w:sz w:val="22"/>
          <w:lang w:val="en-US"/>
        </w:rPr>
        <w:t>R4-2512149</w:t>
      </w:r>
      <w:r w:rsidRPr="006C2088">
        <w:rPr>
          <w:rFonts w:cstheme="minorHAnsi"/>
          <w:b/>
          <w:bCs/>
          <w:sz w:val="22"/>
          <w:lang w:val="en-US"/>
        </w:rPr>
        <w:t xml:space="preserve">, </w:t>
      </w:r>
      <w:r w:rsidRPr="006C2088">
        <w:rPr>
          <w:rFonts w:cstheme="minorHAnsi"/>
          <w:i/>
          <w:iCs/>
          <w:sz w:val="22"/>
          <w:lang w:val="en-US"/>
        </w:rPr>
        <w:t>WF on RRM requirements for IoT_NTN_</w:t>
      </w:r>
      <w:r w:rsidR="00FA3E6A" w:rsidRPr="006C2088">
        <w:rPr>
          <w:rFonts w:cstheme="minorHAnsi"/>
          <w:i/>
          <w:iCs/>
          <w:sz w:val="22"/>
          <w:lang w:val="en-US"/>
        </w:rPr>
        <w:t>TDD</w:t>
      </w:r>
      <w:r w:rsidR="00FA3E6A" w:rsidRPr="006C2088">
        <w:rPr>
          <w:rFonts w:cstheme="minorHAnsi"/>
          <w:sz w:val="22"/>
          <w:lang w:val="en-US"/>
        </w:rPr>
        <w:t>, Moderator</w:t>
      </w:r>
      <w:r w:rsidRPr="006C2088">
        <w:rPr>
          <w:rFonts w:cstheme="minorHAnsi"/>
          <w:sz w:val="22"/>
          <w:lang w:val="en-US"/>
        </w:rPr>
        <w:t xml:space="preserve"> (Qualcomm Incorporated</w:t>
      </w:r>
      <w:r w:rsidR="00FA3E6A" w:rsidRPr="006C2088">
        <w:rPr>
          <w:rFonts w:cstheme="minorHAnsi"/>
          <w:sz w:val="22"/>
          <w:lang w:val="en-US"/>
        </w:rPr>
        <w:t>), RAN</w:t>
      </w:r>
      <w:r w:rsidRPr="006C2088">
        <w:rPr>
          <w:rFonts w:cstheme="minorHAnsi"/>
          <w:sz w:val="22"/>
          <w:lang w:val="en-US"/>
        </w:rPr>
        <w:t xml:space="preserve">4#116, Bangalore, India, 25th – 29th </w:t>
      </w:r>
      <w:r w:rsidR="00FA3E6A" w:rsidRPr="006C2088">
        <w:rPr>
          <w:rFonts w:cstheme="minorHAnsi"/>
          <w:sz w:val="22"/>
          <w:lang w:val="en-US"/>
        </w:rPr>
        <w:t>Aug</w:t>
      </w:r>
      <w:r w:rsidRPr="006C2088">
        <w:rPr>
          <w:rFonts w:cstheme="minorHAnsi"/>
          <w:sz w:val="22"/>
          <w:lang w:val="en-US"/>
        </w:rPr>
        <w:t xml:space="preserve"> 2025</w:t>
      </w:r>
    </w:p>
    <w:sectPr w:rsidR="00E43BF9" w:rsidRPr="006C208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FF10" w14:textId="77777777" w:rsidR="00767F63" w:rsidRDefault="00767F63" w:rsidP="00001C9B">
      <w:pPr>
        <w:spacing w:after="0" w:line="240" w:lineRule="auto"/>
      </w:pPr>
      <w:r>
        <w:separator/>
      </w:r>
    </w:p>
  </w:endnote>
  <w:endnote w:type="continuationSeparator" w:id="0">
    <w:p w14:paraId="2B9C4B60" w14:textId="77777777" w:rsidR="00767F63" w:rsidRDefault="00767F63" w:rsidP="00001C9B">
      <w:pPr>
        <w:spacing w:after="0" w:line="240" w:lineRule="auto"/>
      </w:pPr>
      <w:r>
        <w:continuationSeparator/>
      </w:r>
    </w:p>
  </w:endnote>
  <w:endnote w:type="continuationNotice" w:id="1">
    <w:p w14:paraId="1161D751" w14:textId="77777777" w:rsidR="00767F63" w:rsidRDefault="00767F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604020202020204"/>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8094D" w14:textId="77777777" w:rsidR="00767F63" w:rsidRDefault="00767F63" w:rsidP="00001C9B">
      <w:pPr>
        <w:spacing w:after="0" w:line="240" w:lineRule="auto"/>
      </w:pPr>
      <w:r>
        <w:separator/>
      </w:r>
    </w:p>
  </w:footnote>
  <w:footnote w:type="continuationSeparator" w:id="0">
    <w:p w14:paraId="6CF99545" w14:textId="77777777" w:rsidR="00767F63" w:rsidRDefault="00767F63" w:rsidP="00001C9B">
      <w:pPr>
        <w:spacing w:after="0" w:line="240" w:lineRule="auto"/>
      </w:pPr>
      <w:r>
        <w:continuationSeparator/>
      </w:r>
    </w:p>
  </w:footnote>
  <w:footnote w:type="continuationNotice" w:id="1">
    <w:p w14:paraId="63792E98" w14:textId="77777777" w:rsidR="00767F63" w:rsidRDefault="00767F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4E87"/>
    <w:multiLevelType w:val="hybridMultilevel"/>
    <w:tmpl w:val="44EA18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267F29"/>
    <w:multiLevelType w:val="hybridMultilevel"/>
    <w:tmpl w:val="21CE3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BB1B36"/>
    <w:multiLevelType w:val="hybridMultilevel"/>
    <w:tmpl w:val="990C0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8E52FE"/>
    <w:multiLevelType w:val="hybridMultilevel"/>
    <w:tmpl w:val="393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E7AFA"/>
    <w:multiLevelType w:val="hybridMultilevel"/>
    <w:tmpl w:val="84764CF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0F193C"/>
    <w:multiLevelType w:val="hybridMultilevel"/>
    <w:tmpl w:val="875413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B9069B4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440FBC"/>
    <w:multiLevelType w:val="hybridMultilevel"/>
    <w:tmpl w:val="9A72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731FFD"/>
    <w:multiLevelType w:val="hybridMultilevel"/>
    <w:tmpl w:val="C8E4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2"/>
  </w:num>
  <w:num w:numId="3" w16cid:durableId="1792749823">
    <w:abstractNumId w:val="18"/>
  </w:num>
  <w:num w:numId="4" w16cid:durableId="517735681">
    <w:abstractNumId w:val="10"/>
  </w:num>
  <w:num w:numId="5" w16cid:durableId="1142041724">
    <w:abstractNumId w:val="26"/>
  </w:num>
  <w:num w:numId="6" w16cid:durableId="80681869">
    <w:abstractNumId w:val="16"/>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6"/>
    <w:lvlOverride w:ilvl="0">
      <w:startOverride w:val="1"/>
    </w:lvlOverride>
  </w:num>
  <w:num w:numId="12" w16cid:durableId="122584543">
    <w:abstractNumId w:val="17"/>
    <w:lvlOverride w:ilvl="0">
      <w:startOverride w:val="1"/>
    </w:lvlOverride>
  </w:num>
  <w:num w:numId="13" w16cid:durableId="818807267">
    <w:abstractNumId w:val="16"/>
    <w:lvlOverride w:ilvl="0">
      <w:startOverride w:val="1"/>
    </w:lvlOverride>
  </w:num>
  <w:num w:numId="14" w16cid:durableId="883829348">
    <w:abstractNumId w:val="17"/>
    <w:lvlOverride w:ilvl="0">
      <w:startOverride w:val="1"/>
    </w:lvlOverride>
  </w:num>
  <w:num w:numId="15" w16cid:durableId="438372887">
    <w:abstractNumId w:val="27"/>
  </w:num>
  <w:num w:numId="16" w16cid:durableId="516113510">
    <w:abstractNumId w:val="8"/>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1"/>
  </w:num>
  <w:num w:numId="22" w16cid:durableId="1938362445">
    <w:abstractNumId w:val="16"/>
    <w:lvlOverride w:ilvl="0">
      <w:startOverride w:val="1"/>
    </w:lvlOverride>
  </w:num>
  <w:num w:numId="23" w16cid:durableId="913515990">
    <w:abstractNumId w:val="17"/>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140414542">
    <w:abstractNumId w:val="28"/>
  </w:num>
  <w:num w:numId="28" w16cid:durableId="2095668156">
    <w:abstractNumId w:val="6"/>
  </w:num>
  <w:num w:numId="29" w16cid:durableId="1893615082">
    <w:abstractNumId w:val="23"/>
  </w:num>
  <w:num w:numId="30" w16cid:durableId="418841187">
    <w:abstractNumId w:val="9"/>
  </w:num>
  <w:num w:numId="31" w16cid:durableId="1467619928">
    <w:abstractNumId w:val="22"/>
  </w:num>
  <w:num w:numId="32" w16cid:durableId="1161698945">
    <w:abstractNumId w:val="19"/>
  </w:num>
  <w:num w:numId="33" w16cid:durableId="351147740">
    <w:abstractNumId w:val="23"/>
  </w:num>
  <w:num w:numId="34" w16cid:durableId="1870296906">
    <w:abstractNumId w:val="11"/>
  </w:num>
  <w:num w:numId="35" w16cid:durableId="4940846">
    <w:abstractNumId w:val="7"/>
  </w:num>
  <w:num w:numId="36" w16cid:durableId="313991593">
    <w:abstractNumId w:val="4"/>
  </w:num>
  <w:num w:numId="37" w16cid:durableId="2060127466">
    <w:abstractNumId w:val="7"/>
  </w:num>
  <w:num w:numId="38" w16cid:durableId="1700936536">
    <w:abstractNumId w:val="20"/>
  </w:num>
  <w:num w:numId="39" w16cid:durableId="511994427">
    <w:abstractNumId w:val="25"/>
  </w:num>
  <w:num w:numId="40" w16cid:durableId="519003403">
    <w:abstractNumId w:val="25"/>
  </w:num>
  <w:num w:numId="41" w16cid:durableId="1052730231">
    <w:abstractNumId w:val="13"/>
  </w:num>
  <w:num w:numId="42" w16cid:durableId="2006929929">
    <w:abstractNumId w:val="17"/>
    <w:lvlOverride w:ilvl="0">
      <w:startOverride w:val="1"/>
    </w:lvlOverride>
  </w:num>
  <w:num w:numId="43" w16cid:durableId="1564755299">
    <w:abstractNumId w:val="0"/>
  </w:num>
  <w:num w:numId="44" w16cid:durableId="116031192">
    <w:abstractNumId w:val="3"/>
  </w:num>
  <w:num w:numId="45" w16cid:durableId="19278390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132E3"/>
    <w:rsid w:val="00001C9B"/>
    <w:rsid w:val="00003AA1"/>
    <w:rsid w:val="000040DC"/>
    <w:rsid w:val="00011784"/>
    <w:rsid w:val="000151EF"/>
    <w:rsid w:val="000239F5"/>
    <w:rsid w:val="00035246"/>
    <w:rsid w:val="00044AAB"/>
    <w:rsid w:val="000469D8"/>
    <w:rsid w:val="0005361A"/>
    <w:rsid w:val="0005383C"/>
    <w:rsid w:val="00061256"/>
    <w:rsid w:val="000629A4"/>
    <w:rsid w:val="00072CCA"/>
    <w:rsid w:val="0007601C"/>
    <w:rsid w:val="00081544"/>
    <w:rsid w:val="0008612A"/>
    <w:rsid w:val="00090E18"/>
    <w:rsid w:val="000A08FD"/>
    <w:rsid w:val="000A10BC"/>
    <w:rsid w:val="000A7F53"/>
    <w:rsid w:val="000B0056"/>
    <w:rsid w:val="000B5D37"/>
    <w:rsid w:val="000C3C7B"/>
    <w:rsid w:val="000C66FF"/>
    <w:rsid w:val="000D0F93"/>
    <w:rsid w:val="000F5285"/>
    <w:rsid w:val="001024FE"/>
    <w:rsid w:val="00106416"/>
    <w:rsid w:val="00110481"/>
    <w:rsid w:val="001127C9"/>
    <w:rsid w:val="00112EA1"/>
    <w:rsid w:val="00113182"/>
    <w:rsid w:val="00114498"/>
    <w:rsid w:val="00115B88"/>
    <w:rsid w:val="001160F6"/>
    <w:rsid w:val="001228B3"/>
    <w:rsid w:val="00132F6A"/>
    <w:rsid w:val="0013336B"/>
    <w:rsid w:val="00133913"/>
    <w:rsid w:val="00140221"/>
    <w:rsid w:val="0014326B"/>
    <w:rsid w:val="0015053D"/>
    <w:rsid w:val="00156390"/>
    <w:rsid w:val="00161913"/>
    <w:rsid w:val="00161EB9"/>
    <w:rsid w:val="001642FC"/>
    <w:rsid w:val="0016496B"/>
    <w:rsid w:val="001700C8"/>
    <w:rsid w:val="001743E2"/>
    <w:rsid w:val="001745F8"/>
    <w:rsid w:val="00182687"/>
    <w:rsid w:val="001838CF"/>
    <w:rsid w:val="001868EE"/>
    <w:rsid w:val="00187474"/>
    <w:rsid w:val="00194AEC"/>
    <w:rsid w:val="001A38AA"/>
    <w:rsid w:val="001A3BA4"/>
    <w:rsid w:val="001A6D1F"/>
    <w:rsid w:val="001B1EA8"/>
    <w:rsid w:val="001D37D8"/>
    <w:rsid w:val="001E30F6"/>
    <w:rsid w:val="001F5BE1"/>
    <w:rsid w:val="00216379"/>
    <w:rsid w:val="00217EE5"/>
    <w:rsid w:val="00223088"/>
    <w:rsid w:val="002248C1"/>
    <w:rsid w:val="0023537E"/>
    <w:rsid w:val="0023559D"/>
    <w:rsid w:val="00235F5C"/>
    <w:rsid w:val="0024235F"/>
    <w:rsid w:val="00242712"/>
    <w:rsid w:val="002433E2"/>
    <w:rsid w:val="0024614C"/>
    <w:rsid w:val="00257FA3"/>
    <w:rsid w:val="00263B1E"/>
    <w:rsid w:val="00277B56"/>
    <w:rsid w:val="00282A74"/>
    <w:rsid w:val="002849D4"/>
    <w:rsid w:val="0029031D"/>
    <w:rsid w:val="00295E70"/>
    <w:rsid w:val="002A19F5"/>
    <w:rsid w:val="002A2305"/>
    <w:rsid w:val="002A276F"/>
    <w:rsid w:val="002A5AAA"/>
    <w:rsid w:val="002B00DE"/>
    <w:rsid w:val="002B218C"/>
    <w:rsid w:val="002B4922"/>
    <w:rsid w:val="002B69F3"/>
    <w:rsid w:val="002C22C3"/>
    <w:rsid w:val="002C2D19"/>
    <w:rsid w:val="002D10FA"/>
    <w:rsid w:val="002D1743"/>
    <w:rsid w:val="002D4C55"/>
    <w:rsid w:val="002E1771"/>
    <w:rsid w:val="002E6DED"/>
    <w:rsid w:val="002F445A"/>
    <w:rsid w:val="00300956"/>
    <w:rsid w:val="00303DDF"/>
    <w:rsid w:val="00307EE8"/>
    <w:rsid w:val="00317187"/>
    <w:rsid w:val="0032499A"/>
    <w:rsid w:val="00331788"/>
    <w:rsid w:val="003341F7"/>
    <w:rsid w:val="003348C1"/>
    <w:rsid w:val="00347FEC"/>
    <w:rsid w:val="003509DF"/>
    <w:rsid w:val="003559C5"/>
    <w:rsid w:val="00356F45"/>
    <w:rsid w:val="00366B74"/>
    <w:rsid w:val="003774C0"/>
    <w:rsid w:val="00381F95"/>
    <w:rsid w:val="00396C2A"/>
    <w:rsid w:val="003A24BF"/>
    <w:rsid w:val="003A4133"/>
    <w:rsid w:val="003A710A"/>
    <w:rsid w:val="003B14AF"/>
    <w:rsid w:val="003B4307"/>
    <w:rsid w:val="003B659E"/>
    <w:rsid w:val="003C0A3C"/>
    <w:rsid w:val="003C275E"/>
    <w:rsid w:val="003C4FDE"/>
    <w:rsid w:val="003D20E5"/>
    <w:rsid w:val="003D454D"/>
    <w:rsid w:val="003E58DF"/>
    <w:rsid w:val="003F0B9D"/>
    <w:rsid w:val="003F3D4E"/>
    <w:rsid w:val="003F7007"/>
    <w:rsid w:val="00404C4C"/>
    <w:rsid w:val="004104A6"/>
    <w:rsid w:val="0041423F"/>
    <w:rsid w:val="00414F81"/>
    <w:rsid w:val="00417FB6"/>
    <w:rsid w:val="00422C63"/>
    <w:rsid w:val="00426B9A"/>
    <w:rsid w:val="00435F9A"/>
    <w:rsid w:val="00436A0F"/>
    <w:rsid w:val="00437150"/>
    <w:rsid w:val="0043750A"/>
    <w:rsid w:val="0044060C"/>
    <w:rsid w:val="00447577"/>
    <w:rsid w:val="00464069"/>
    <w:rsid w:val="00465892"/>
    <w:rsid w:val="0047273A"/>
    <w:rsid w:val="004732E9"/>
    <w:rsid w:val="00481F40"/>
    <w:rsid w:val="004854BB"/>
    <w:rsid w:val="004916B4"/>
    <w:rsid w:val="00494493"/>
    <w:rsid w:val="00496606"/>
    <w:rsid w:val="004A488B"/>
    <w:rsid w:val="004C6A30"/>
    <w:rsid w:val="004D2311"/>
    <w:rsid w:val="004E424C"/>
    <w:rsid w:val="004E5E66"/>
    <w:rsid w:val="004E7ADB"/>
    <w:rsid w:val="004F15FD"/>
    <w:rsid w:val="004F7E5A"/>
    <w:rsid w:val="00503B4D"/>
    <w:rsid w:val="00504EE9"/>
    <w:rsid w:val="00506081"/>
    <w:rsid w:val="00514E4F"/>
    <w:rsid w:val="00521576"/>
    <w:rsid w:val="005246F1"/>
    <w:rsid w:val="005250E6"/>
    <w:rsid w:val="00531023"/>
    <w:rsid w:val="00531838"/>
    <w:rsid w:val="00532F86"/>
    <w:rsid w:val="00534065"/>
    <w:rsid w:val="00535FAA"/>
    <w:rsid w:val="00542D23"/>
    <w:rsid w:val="0054442C"/>
    <w:rsid w:val="00545E53"/>
    <w:rsid w:val="00550285"/>
    <w:rsid w:val="005615FA"/>
    <w:rsid w:val="00562492"/>
    <w:rsid w:val="005624E0"/>
    <w:rsid w:val="00572A20"/>
    <w:rsid w:val="005766D0"/>
    <w:rsid w:val="00581618"/>
    <w:rsid w:val="005836F8"/>
    <w:rsid w:val="005918FA"/>
    <w:rsid w:val="00592A86"/>
    <w:rsid w:val="00595C49"/>
    <w:rsid w:val="00595DD6"/>
    <w:rsid w:val="005B3029"/>
    <w:rsid w:val="005B3301"/>
    <w:rsid w:val="005B4801"/>
    <w:rsid w:val="005C140D"/>
    <w:rsid w:val="005C23A4"/>
    <w:rsid w:val="005C5327"/>
    <w:rsid w:val="005C7EFA"/>
    <w:rsid w:val="005D1CDF"/>
    <w:rsid w:val="005D2BB7"/>
    <w:rsid w:val="005D6EF6"/>
    <w:rsid w:val="005D6FFE"/>
    <w:rsid w:val="005E61A8"/>
    <w:rsid w:val="005E665C"/>
    <w:rsid w:val="005F181E"/>
    <w:rsid w:val="005F6419"/>
    <w:rsid w:val="005F6495"/>
    <w:rsid w:val="00600FBE"/>
    <w:rsid w:val="0060301D"/>
    <w:rsid w:val="0060386C"/>
    <w:rsid w:val="0060543D"/>
    <w:rsid w:val="006104DD"/>
    <w:rsid w:val="006130B5"/>
    <w:rsid w:val="00614DD8"/>
    <w:rsid w:val="00617400"/>
    <w:rsid w:val="00623284"/>
    <w:rsid w:val="00632D29"/>
    <w:rsid w:val="0064171D"/>
    <w:rsid w:val="006625EB"/>
    <w:rsid w:val="00664950"/>
    <w:rsid w:val="00675A4F"/>
    <w:rsid w:val="00683220"/>
    <w:rsid w:val="0068781B"/>
    <w:rsid w:val="00687FA0"/>
    <w:rsid w:val="00697AF1"/>
    <w:rsid w:val="006A1889"/>
    <w:rsid w:val="006A3C11"/>
    <w:rsid w:val="006B7010"/>
    <w:rsid w:val="006C2088"/>
    <w:rsid w:val="006C2883"/>
    <w:rsid w:val="006C3095"/>
    <w:rsid w:val="006E1151"/>
    <w:rsid w:val="006E6311"/>
    <w:rsid w:val="006F646F"/>
    <w:rsid w:val="006F757C"/>
    <w:rsid w:val="00701D91"/>
    <w:rsid w:val="00710D71"/>
    <w:rsid w:val="00711CAB"/>
    <w:rsid w:val="007145FF"/>
    <w:rsid w:val="00715B2A"/>
    <w:rsid w:val="00723070"/>
    <w:rsid w:val="00733B21"/>
    <w:rsid w:val="007376A9"/>
    <w:rsid w:val="007436D0"/>
    <w:rsid w:val="007450F1"/>
    <w:rsid w:val="00751515"/>
    <w:rsid w:val="00751FB5"/>
    <w:rsid w:val="007626B7"/>
    <w:rsid w:val="00767F63"/>
    <w:rsid w:val="00772284"/>
    <w:rsid w:val="007746B1"/>
    <w:rsid w:val="0078212B"/>
    <w:rsid w:val="00784DF6"/>
    <w:rsid w:val="00785232"/>
    <w:rsid w:val="007A13D3"/>
    <w:rsid w:val="007A2588"/>
    <w:rsid w:val="007A7E68"/>
    <w:rsid w:val="007B186C"/>
    <w:rsid w:val="007B5230"/>
    <w:rsid w:val="007C1696"/>
    <w:rsid w:val="007C20FD"/>
    <w:rsid w:val="007C34FD"/>
    <w:rsid w:val="007C3ED0"/>
    <w:rsid w:val="007C48C4"/>
    <w:rsid w:val="007C5971"/>
    <w:rsid w:val="007C69E6"/>
    <w:rsid w:val="007C6F8E"/>
    <w:rsid w:val="007E2480"/>
    <w:rsid w:val="007E42DC"/>
    <w:rsid w:val="007E4668"/>
    <w:rsid w:val="007E4DCD"/>
    <w:rsid w:val="007E7FE6"/>
    <w:rsid w:val="007F54B9"/>
    <w:rsid w:val="00806A76"/>
    <w:rsid w:val="00811C9D"/>
    <w:rsid w:val="008150B6"/>
    <w:rsid w:val="00816C80"/>
    <w:rsid w:val="0081797B"/>
    <w:rsid w:val="00823218"/>
    <w:rsid w:val="0082796A"/>
    <w:rsid w:val="0083707A"/>
    <w:rsid w:val="00837E95"/>
    <w:rsid w:val="00841BCD"/>
    <w:rsid w:val="00847264"/>
    <w:rsid w:val="00847D8C"/>
    <w:rsid w:val="00847F03"/>
    <w:rsid w:val="00851A8E"/>
    <w:rsid w:val="0085365B"/>
    <w:rsid w:val="008668DA"/>
    <w:rsid w:val="008819BD"/>
    <w:rsid w:val="008826C1"/>
    <w:rsid w:val="008833E9"/>
    <w:rsid w:val="00883DFD"/>
    <w:rsid w:val="008845BD"/>
    <w:rsid w:val="0089210C"/>
    <w:rsid w:val="00893D2E"/>
    <w:rsid w:val="008A1BF7"/>
    <w:rsid w:val="008A5B0E"/>
    <w:rsid w:val="008B0961"/>
    <w:rsid w:val="008B5CDF"/>
    <w:rsid w:val="008C39F7"/>
    <w:rsid w:val="008E0A71"/>
    <w:rsid w:val="008E552C"/>
    <w:rsid w:val="008F786B"/>
    <w:rsid w:val="0090091A"/>
    <w:rsid w:val="009011C1"/>
    <w:rsid w:val="00901541"/>
    <w:rsid w:val="0090188B"/>
    <w:rsid w:val="0090373B"/>
    <w:rsid w:val="009042BD"/>
    <w:rsid w:val="00904FE4"/>
    <w:rsid w:val="0092563A"/>
    <w:rsid w:val="00927740"/>
    <w:rsid w:val="00932777"/>
    <w:rsid w:val="0093395F"/>
    <w:rsid w:val="00936159"/>
    <w:rsid w:val="00940E40"/>
    <w:rsid w:val="00955A99"/>
    <w:rsid w:val="009679BE"/>
    <w:rsid w:val="00977E1D"/>
    <w:rsid w:val="00996A82"/>
    <w:rsid w:val="009A32FE"/>
    <w:rsid w:val="009B0573"/>
    <w:rsid w:val="009B0ADC"/>
    <w:rsid w:val="009B7B4B"/>
    <w:rsid w:val="009B7C21"/>
    <w:rsid w:val="009C12EC"/>
    <w:rsid w:val="009C1A0B"/>
    <w:rsid w:val="009E41D5"/>
    <w:rsid w:val="009E4E6E"/>
    <w:rsid w:val="009E5FA9"/>
    <w:rsid w:val="009F0EE1"/>
    <w:rsid w:val="00A04992"/>
    <w:rsid w:val="00A147AA"/>
    <w:rsid w:val="00A21D71"/>
    <w:rsid w:val="00A22B78"/>
    <w:rsid w:val="00A246F7"/>
    <w:rsid w:val="00A25AE5"/>
    <w:rsid w:val="00A26442"/>
    <w:rsid w:val="00A37002"/>
    <w:rsid w:val="00A4355E"/>
    <w:rsid w:val="00A520D9"/>
    <w:rsid w:val="00A64DA0"/>
    <w:rsid w:val="00A6585D"/>
    <w:rsid w:val="00A666BE"/>
    <w:rsid w:val="00A74598"/>
    <w:rsid w:val="00A74866"/>
    <w:rsid w:val="00A84B14"/>
    <w:rsid w:val="00A92BCD"/>
    <w:rsid w:val="00A93214"/>
    <w:rsid w:val="00A94985"/>
    <w:rsid w:val="00AA1B0E"/>
    <w:rsid w:val="00AA2DE3"/>
    <w:rsid w:val="00AA47B6"/>
    <w:rsid w:val="00AC06C0"/>
    <w:rsid w:val="00AC163B"/>
    <w:rsid w:val="00AC1ED0"/>
    <w:rsid w:val="00AC20A8"/>
    <w:rsid w:val="00AC4C49"/>
    <w:rsid w:val="00AC5CA7"/>
    <w:rsid w:val="00AC6058"/>
    <w:rsid w:val="00AD4C6F"/>
    <w:rsid w:val="00AD5C9F"/>
    <w:rsid w:val="00AE2BA5"/>
    <w:rsid w:val="00AE56B1"/>
    <w:rsid w:val="00AE6D09"/>
    <w:rsid w:val="00AF7A7C"/>
    <w:rsid w:val="00B02070"/>
    <w:rsid w:val="00B07319"/>
    <w:rsid w:val="00B258FE"/>
    <w:rsid w:val="00B26A8A"/>
    <w:rsid w:val="00B332D6"/>
    <w:rsid w:val="00B408B6"/>
    <w:rsid w:val="00B542DA"/>
    <w:rsid w:val="00B57A6F"/>
    <w:rsid w:val="00B6484C"/>
    <w:rsid w:val="00B658AB"/>
    <w:rsid w:val="00B66B7D"/>
    <w:rsid w:val="00B70FAA"/>
    <w:rsid w:val="00B73862"/>
    <w:rsid w:val="00B73F43"/>
    <w:rsid w:val="00B75934"/>
    <w:rsid w:val="00B75BBF"/>
    <w:rsid w:val="00B81CDC"/>
    <w:rsid w:val="00B94859"/>
    <w:rsid w:val="00B97422"/>
    <w:rsid w:val="00BA0C75"/>
    <w:rsid w:val="00BA308C"/>
    <w:rsid w:val="00BA5D6A"/>
    <w:rsid w:val="00BA6B66"/>
    <w:rsid w:val="00BA6E48"/>
    <w:rsid w:val="00BB49EA"/>
    <w:rsid w:val="00BB50DD"/>
    <w:rsid w:val="00BD1174"/>
    <w:rsid w:val="00BE0AF6"/>
    <w:rsid w:val="00BE11BE"/>
    <w:rsid w:val="00BE1F03"/>
    <w:rsid w:val="00BE58A7"/>
    <w:rsid w:val="00BE7BC0"/>
    <w:rsid w:val="00BF12B0"/>
    <w:rsid w:val="00BF2218"/>
    <w:rsid w:val="00C01A0D"/>
    <w:rsid w:val="00C0426B"/>
    <w:rsid w:val="00C045DF"/>
    <w:rsid w:val="00C132E3"/>
    <w:rsid w:val="00C26D43"/>
    <w:rsid w:val="00C35173"/>
    <w:rsid w:val="00C43F4A"/>
    <w:rsid w:val="00C46548"/>
    <w:rsid w:val="00C574D5"/>
    <w:rsid w:val="00C73F32"/>
    <w:rsid w:val="00C753C8"/>
    <w:rsid w:val="00C76310"/>
    <w:rsid w:val="00C80195"/>
    <w:rsid w:val="00C851E4"/>
    <w:rsid w:val="00C8607D"/>
    <w:rsid w:val="00C87462"/>
    <w:rsid w:val="00CA180C"/>
    <w:rsid w:val="00CB22B2"/>
    <w:rsid w:val="00CB2701"/>
    <w:rsid w:val="00CC38CF"/>
    <w:rsid w:val="00CC3EE2"/>
    <w:rsid w:val="00CD0F13"/>
    <w:rsid w:val="00CD33C8"/>
    <w:rsid w:val="00CD4F3D"/>
    <w:rsid w:val="00CD6C0E"/>
    <w:rsid w:val="00CD7492"/>
    <w:rsid w:val="00CE3A6B"/>
    <w:rsid w:val="00D00211"/>
    <w:rsid w:val="00D006D1"/>
    <w:rsid w:val="00D025AE"/>
    <w:rsid w:val="00D03109"/>
    <w:rsid w:val="00D05042"/>
    <w:rsid w:val="00D05AED"/>
    <w:rsid w:val="00D06309"/>
    <w:rsid w:val="00D349A5"/>
    <w:rsid w:val="00D35061"/>
    <w:rsid w:val="00D351EA"/>
    <w:rsid w:val="00D35E20"/>
    <w:rsid w:val="00D40288"/>
    <w:rsid w:val="00D43403"/>
    <w:rsid w:val="00D50A6B"/>
    <w:rsid w:val="00D5270B"/>
    <w:rsid w:val="00D62E71"/>
    <w:rsid w:val="00D6430D"/>
    <w:rsid w:val="00D66188"/>
    <w:rsid w:val="00D731F6"/>
    <w:rsid w:val="00D740CA"/>
    <w:rsid w:val="00D80B8F"/>
    <w:rsid w:val="00D816F8"/>
    <w:rsid w:val="00D85728"/>
    <w:rsid w:val="00D92900"/>
    <w:rsid w:val="00D95481"/>
    <w:rsid w:val="00D96E40"/>
    <w:rsid w:val="00DA0BBA"/>
    <w:rsid w:val="00DC7A13"/>
    <w:rsid w:val="00DD0D3D"/>
    <w:rsid w:val="00DD11E7"/>
    <w:rsid w:val="00DD2532"/>
    <w:rsid w:val="00DD4757"/>
    <w:rsid w:val="00DE407B"/>
    <w:rsid w:val="00DE7064"/>
    <w:rsid w:val="00DF2997"/>
    <w:rsid w:val="00E10BC4"/>
    <w:rsid w:val="00E11D31"/>
    <w:rsid w:val="00E1415D"/>
    <w:rsid w:val="00E213BD"/>
    <w:rsid w:val="00E233D3"/>
    <w:rsid w:val="00E24B07"/>
    <w:rsid w:val="00E2561C"/>
    <w:rsid w:val="00E323E9"/>
    <w:rsid w:val="00E32F58"/>
    <w:rsid w:val="00E32FB6"/>
    <w:rsid w:val="00E34018"/>
    <w:rsid w:val="00E410AC"/>
    <w:rsid w:val="00E436D4"/>
    <w:rsid w:val="00E437D2"/>
    <w:rsid w:val="00E43BF9"/>
    <w:rsid w:val="00E46AE4"/>
    <w:rsid w:val="00E47BC6"/>
    <w:rsid w:val="00E509F1"/>
    <w:rsid w:val="00E51930"/>
    <w:rsid w:val="00E5208D"/>
    <w:rsid w:val="00E54B70"/>
    <w:rsid w:val="00E55751"/>
    <w:rsid w:val="00E5652C"/>
    <w:rsid w:val="00E6077F"/>
    <w:rsid w:val="00E7398E"/>
    <w:rsid w:val="00E76779"/>
    <w:rsid w:val="00E80097"/>
    <w:rsid w:val="00E82B94"/>
    <w:rsid w:val="00E87217"/>
    <w:rsid w:val="00E90563"/>
    <w:rsid w:val="00E92CF9"/>
    <w:rsid w:val="00E9530B"/>
    <w:rsid w:val="00EA220E"/>
    <w:rsid w:val="00EA2311"/>
    <w:rsid w:val="00EA6E86"/>
    <w:rsid w:val="00EB03FF"/>
    <w:rsid w:val="00EC0F07"/>
    <w:rsid w:val="00EC7B7C"/>
    <w:rsid w:val="00EC7BC3"/>
    <w:rsid w:val="00ED1CDC"/>
    <w:rsid w:val="00ED37CE"/>
    <w:rsid w:val="00ED75D9"/>
    <w:rsid w:val="00ED7600"/>
    <w:rsid w:val="00EF3094"/>
    <w:rsid w:val="00EF6073"/>
    <w:rsid w:val="00EF698B"/>
    <w:rsid w:val="00F1362C"/>
    <w:rsid w:val="00F269D7"/>
    <w:rsid w:val="00F31981"/>
    <w:rsid w:val="00F414F1"/>
    <w:rsid w:val="00F508B8"/>
    <w:rsid w:val="00F62521"/>
    <w:rsid w:val="00F63607"/>
    <w:rsid w:val="00F67736"/>
    <w:rsid w:val="00F72CB1"/>
    <w:rsid w:val="00F81933"/>
    <w:rsid w:val="00F8215E"/>
    <w:rsid w:val="00F824F5"/>
    <w:rsid w:val="00F82D66"/>
    <w:rsid w:val="00F90FAB"/>
    <w:rsid w:val="00F91313"/>
    <w:rsid w:val="00F9374D"/>
    <w:rsid w:val="00FA1779"/>
    <w:rsid w:val="00FA3E6A"/>
    <w:rsid w:val="00FA439D"/>
    <w:rsid w:val="00FA5B77"/>
    <w:rsid w:val="00FB0F04"/>
    <w:rsid w:val="00FB6924"/>
    <w:rsid w:val="00FC08F6"/>
    <w:rsid w:val="00FC29B9"/>
    <w:rsid w:val="00FC6FD3"/>
    <w:rsid w:val="00FD7D82"/>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5C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C7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styleId="TableTheme">
    <w:name w:val="Table Theme"/>
    <w:basedOn w:val="TableNormal"/>
    <w:uiPriority w:val="99"/>
    <w:semiHidden/>
    <w:unhideWhenUsed/>
    <w:rsid w:val="00062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484C"/>
    <w:pPr>
      <w:spacing w:after="0" w:line="240" w:lineRule="auto"/>
    </w:pPr>
    <w:rPr>
      <w:rFonts w:ascii="Times New Roman" w:hAnsi="Times New Roman"/>
      <w:sz w:val="20"/>
      <w:lang w:val="en-GB"/>
    </w:rPr>
  </w:style>
  <w:style w:type="paragraph" w:styleId="List">
    <w:name w:val="List"/>
    <w:basedOn w:val="Normal"/>
    <w:unhideWhenUsed/>
    <w:qFormat/>
    <w:rsid w:val="003A4133"/>
    <w:pPr>
      <w:spacing w:after="180" w:line="276" w:lineRule="auto"/>
      <w:ind w:left="568" w:hanging="284"/>
    </w:pPr>
    <w:rPr>
      <w:rFonts w:eastAsia="SimSun" w:cs="Times New Roman"/>
      <w:szCs w:val="20"/>
    </w:rPr>
  </w:style>
  <w:style w:type="character" w:styleId="PlaceholderText">
    <w:name w:val="Placeholder Text"/>
    <w:basedOn w:val="DefaultParagraphFont"/>
    <w:uiPriority w:val="99"/>
    <w:semiHidden/>
    <w:rsid w:val="00AC4C49"/>
    <w:rPr>
      <w:color w:val="666666"/>
    </w:rPr>
  </w:style>
  <w:style w:type="table" w:customStyle="1" w:styleId="TableGrid1">
    <w:name w:val="Table Grid1"/>
    <w:basedOn w:val="TableNormal"/>
    <w:next w:val="TableGrid"/>
    <w:uiPriority w:val="39"/>
    <w:rsid w:val="0044060C"/>
    <w:pPr>
      <w:overflowPunct w:val="0"/>
      <w:autoSpaceDE w:val="0"/>
      <w:autoSpaceDN w:val="0"/>
      <w:adjustRightInd w:val="0"/>
      <w:spacing w:after="180" w:line="240" w:lineRule="auto"/>
    </w:pPr>
    <w:rPr>
      <w:rFonts w:ascii="Times New Roman" w:eastAsia="MS Mincho" w:hAnsi="Times New Roman" w:cs="Times New Roman"/>
      <w:sz w:val="20"/>
      <w:szCs w:val="20"/>
      <w:lang w:val="sv-SE"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16320">
      <w:bodyDiv w:val="1"/>
      <w:marLeft w:val="0"/>
      <w:marRight w:val="0"/>
      <w:marTop w:val="0"/>
      <w:marBottom w:val="0"/>
      <w:divBdr>
        <w:top w:val="none" w:sz="0" w:space="0" w:color="auto"/>
        <w:left w:val="none" w:sz="0" w:space="0" w:color="auto"/>
        <w:bottom w:val="none" w:sz="0" w:space="0" w:color="auto"/>
        <w:right w:val="none" w:sz="0" w:space="0" w:color="auto"/>
      </w:divBdr>
    </w:div>
    <w:div w:id="175653551">
      <w:bodyDiv w:val="1"/>
      <w:marLeft w:val="0"/>
      <w:marRight w:val="0"/>
      <w:marTop w:val="0"/>
      <w:marBottom w:val="0"/>
      <w:divBdr>
        <w:top w:val="none" w:sz="0" w:space="0" w:color="auto"/>
        <w:left w:val="none" w:sz="0" w:space="0" w:color="auto"/>
        <w:bottom w:val="none" w:sz="0" w:space="0" w:color="auto"/>
        <w:right w:val="none" w:sz="0" w:space="0" w:color="auto"/>
      </w:divBdr>
    </w:div>
    <w:div w:id="278270133">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2461">
      <w:bodyDiv w:val="1"/>
      <w:marLeft w:val="0"/>
      <w:marRight w:val="0"/>
      <w:marTop w:val="0"/>
      <w:marBottom w:val="0"/>
      <w:divBdr>
        <w:top w:val="none" w:sz="0" w:space="0" w:color="auto"/>
        <w:left w:val="none" w:sz="0" w:space="0" w:color="auto"/>
        <w:bottom w:val="none" w:sz="0" w:space="0" w:color="auto"/>
        <w:right w:val="none" w:sz="0" w:space="0" w:color="auto"/>
      </w:divBdr>
    </w:div>
    <w:div w:id="440995721">
      <w:bodyDiv w:val="1"/>
      <w:marLeft w:val="0"/>
      <w:marRight w:val="0"/>
      <w:marTop w:val="0"/>
      <w:marBottom w:val="0"/>
      <w:divBdr>
        <w:top w:val="none" w:sz="0" w:space="0" w:color="auto"/>
        <w:left w:val="none" w:sz="0" w:space="0" w:color="auto"/>
        <w:bottom w:val="none" w:sz="0" w:space="0" w:color="auto"/>
        <w:right w:val="none" w:sz="0" w:space="0" w:color="auto"/>
      </w:divBdr>
    </w:div>
    <w:div w:id="489834134">
      <w:bodyDiv w:val="1"/>
      <w:marLeft w:val="0"/>
      <w:marRight w:val="0"/>
      <w:marTop w:val="0"/>
      <w:marBottom w:val="0"/>
      <w:divBdr>
        <w:top w:val="none" w:sz="0" w:space="0" w:color="auto"/>
        <w:left w:val="none" w:sz="0" w:space="0" w:color="auto"/>
        <w:bottom w:val="none" w:sz="0" w:space="0" w:color="auto"/>
        <w:right w:val="none" w:sz="0" w:space="0" w:color="auto"/>
      </w:divBdr>
    </w:div>
    <w:div w:id="490801702">
      <w:bodyDiv w:val="1"/>
      <w:marLeft w:val="0"/>
      <w:marRight w:val="0"/>
      <w:marTop w:val="0"/>
      <w:marBottom w:val="0"/>
      <w:divBdr>
        <w:top w:val="none" w:sz="0" w:space="0" w:color="auto"/>
        <w:left w:val="none" w:sz="0" w:space="0" w:color="auto"/>
        <w:bottom w:val="none" w:sz="0" w:space="0" w:color="auto"/>
        <w:right w:val="none" w:sz="0" w:space="0" w:color="auto"/>
      </w:divBdr>
    </w:div>
    <w:div w:id="528641825">
      <w:bodyDiv w:val="1"/>
      <w:marLeft w:val="0"/>
      <w:marRight w:val="0"/>
      <w:marTop w:val="0"/>
      <w:marBottom w:val="0"/>
      <w:divBdr>
        <w:top w:val="none" w:sz="0" w:space="0" w:color="auto"/>
        <w:left w:val="none" w:sz="0" w:space="0" w:color="auto"/>
        <w:bottom w:val="none" w:sz="0" w:space="0" w:color="auto"/>
        <w:right w:val="none" w:sz="0" w:space="0" w:color="auto"/>
      </w:divBdr>
    </w:div>
    <w:div w:id="530846219">
      <w:bodyDiv w:val="1"/>
      <w:marLeft w:val="0"/>
      <w:marRight w:val="0"/>
      <w:marTop w:val="0"/>
      <w:marBottom w:val="0"/>
      <w:divBdr>
        <w:top w:val="none" w:sz="0" w:space="0" w:color="auto"/>
        <w:left w:val="none" w:sz="0" w:space="0" w:color="auto"/>
        <w:bottom w:val="none" w:sz="0" w:space="0" w:color="auto"/>
        <w:right w:val="none" w:sz="0" w:space="0" w:color="auto"/>
      </w:divBdr>
    </w:div>
    <w:div w:id="668561405">
      <w:bodyDiv w:val="1"/>
      <w:marLeft w:val="0"/>
      <w:marRight w:val="0"/>
      <w:marTop w:val="0"/>
      <w:marBottom w:val="0"/>
      <w:divBdr>
        <w:top w:val="none" w:sz="0" w:space="0" w:color="auto"/>
        <w:left w:val="none" w:sz="0" w:space="0" w:color="auto"/>
        <w:bottom w:val="none" w:sz="0" w:space="0" w:color="auto"/>
        <w:right w:val="none" w:sz="0" w:space="0" w:color="auto"/>
      </w:divBdr>
    </w:div>
    <w:div w:id="925923456">
      <w:bodyDiv w:val="1"/>
      <w:marLeft w:val="0"/>
      <w:marRight w:val="0"/>
      <w:marTop w:val="0"/>
      <w:marBottom w:val="0"/>
      <w:divBdr>
        <w:top w:val="none" w:sz="0" w:space="0" w:color="auto"/>
        <w:left w:val="none" w:sz="0" w:space="0" w:color="auto"/>
        <w:bottom w:val="none" w:sz="0" w:space="0" w:color="auto"/>
        <w:right w:val="none" w:sz="0" w:space="0" w:color="auto"/>
      </w:divBdr>
    </w:div>
    <w:div w:id="1000620631">
      <w:bodyDiv w:val="1"/>
      <w:marLeft w:val="0"/>
      <w:marRight w:val="0"/>
      <w:marTop w:val="0"/>
      <w:marBottom w:val="0"/>
      <w:divBdr>
        <w:top w:val="none" w:sz="0" w:space="0" w:color="auto"/>
        <w:left w:val="none" w:sz="0" w:space="0" w:color="auto"/>
        <w:bottom w:val="none" w:sz="0" w:space="0" w:color="auto"/>
        <w:right w:val="none" w:sz="0" w:space="0" w:color="auto"/>
      </w:divBdr>
    </w:div>
    <w:div w:id="1015613213">
      <w:bodyDiv w:val="1"/>
      <w:marLeft w:val="0"/>
      <w:marRight w:val="0"/>
      <w:marTop w:val="0"/>
      <w:marBottom w:val="0"/>
      <w:divBdr>
        <w:top w:val="none" w:sz="0" w:space="0" w:color="auto"/>
        <w:left w:val="none" w:sz="0" w:space="0" w:color="auto"/>
        <w:bottom w:val="none" w:sz="0" w:space="0" w:color="auto"/>
        <w:right w:val="none" w:sz="0" w:space="0" w:color="auto"/>
      </w:divBdr>
    </w:div>
    <w:div w:id="1057389225">
      <w:bodyDiv w:val="1"/>
      <w:marLeft w:val="0"/>
      <w:marRight w:val="0"/>
      <w:marTop w:val="0"/>
      <w:marBottom w:val="0"/>
      <w:divBdr>
        <w:top w:val="none" w:sz="0" w:space="0" w:color="auto"/>
        <w:left w:val="none" w:sz="0" w:space="0" w:color="auto"/>
        <w:bottom w:val="none" w:sz="0" w:space="0" w:color="auto"/>
        <w:right w:val="none" w:sz="0" w:space="0" w:color="auto"/>
      </w:divBdr>
    </w:div>
    <w:div w:id="1089160190">
      <w:bodyDiv w:val="1"/>
      <w:marLeft w:val="0"/>
      <w:marRight w:val="0"/>
      <w:marTop w:val="0"/>
      <w:marBottom w:val="0"/>
      <w:divBdr>
        <w:top w:val="none" w:sz="0" w:space="0" w:color="auto"/>
        <w:left w:val="none" w:sz="0" w:space="0" w:color="auto"/>
        <w:bottom w:val="none" w:sz="0" w:space="0" w:color="auto"/>
        <w:right w:val="none" w:sz="0" w:space="0" w:color="auto"/>
      </w:divBdr>
    </w:div>
    <w:div w:id="1174146590">
      <w:bodyDiv w:val="1"/>
      <w:marLeft w:val="0"/>
      <w:marRight w:val="0"/>
      <w:marTop w:val="0"/>
      <w:marBottom w:val="0"/>
      <w:divBdr>
        <w:top w:val="none" w:sz="0" w:space="0" w:color="auto"/>
        <w:left w:val="none" w:sz="0" w:space="0" w:color="auto"/>
        <w:bottom w:val="none" w:sz="0" w:space="0" w:color="auto"/>
        <w:right w:val="none" w:sz="0" w:space="0" w:color="auto"/>
      </w:divBdr>
    </w:div>
    <w:div w:id="1187602619">
      <w:bodyDiv w:val="1"/>
      <w:marLeft w:val="0"/>
      <w:marRight w:val="0"/>
      <w:marTop w:val="0"/>
      <w:marBottom w:val="0"/>
      <w:divBdr>
        <w:top w:val="none" w:sz="0" w:space="0" w:color="auto"/>
        <w:left w:val="none" w:sz="0" w:space="0" w:color="auto"/>
        <w:bottom w:val="none" w:sz="0" w:space="0" w:color="auto"/>
        <w:right w:val="none" w:sz="0" w:space="0" w:color="auto"/>
      </w:divBdr>
    </w:div>
    <w:div w:id="1286735140">
      <w:bodyDiv w:val="1"/>
      <w:marLeft w:val="0"/>
      <w:marRight w:val="0"/>
      <w:marTop w:val="0"/>
      <w:marBottom w:val="0"/>
      <w:divBdr>
        <w:top w:val="none" w:sz="0" w:space="0" w:color="auto"/>
        <w:left w:val="none" w:sz="0" w:space="0" w:color="auto"/>
        <w:bottom w:val="none" w:sz="0" w:space="0" w:color="auto"/>
        <w:right w:val="none" w:sz="0" w:space="0" w:color="auto"/>
      </w:divBdr>
    </w:div>
    <w:div w:id="1521896652">
      <w:bodyDiv w:val="1"/>
      <w:marLeft w:val="0"/>
      <w:marRight w:val="0"/>
      <w:marTop w:val="0"/>
      <w:marBottom w:val="0"/>
      <w:divBdr>
        <w:top w:val="none" w:sz="0" w:space="0" w:color="auto"/>
        <w:left w:val="none" w:sz="0" w:space="0" w:color="auto"/>
        <w:bottom w:val="none" w:sz="0" w:space="0" w:color="auto"/>
        <w:right w:val="none" w:sz="0" w:space="0" w:color="auto"/>
      </w:divBdr>
    </w:div>
    <w:div w:id="1549955069">
      <w:bodyDiv w:val="1"/>
      <w:marLeft w:val="0"/>
      <w:marRight w:val="0"/>
      <w:marTop w:val="0"/>
      <w:marBottom w:val="0"/>
      <w:divBdr>
        <w:top w:val="none" w:sz="0" w:space="0" w:color="auto"/>
        <w:left w:val="none" w:sz="0" w:space="0" w:color="auto"/>
        <w:bottom w:val="none" w:sz="0" w:space="0" w:color="auto"/>
        <w:right w:val="none" w:sz="0" w:space="0" w:color="auto"/>
      </w:divBdr>
    </w:div>
    <w:div w:id="1662461098">
      <w:bodyDiv w:val="1"/>
      <w:marLeft w:val="0"/>
      <w:marRight w:val="0"/>
      <w:marTop w:val="0"/>
      <w:marBottom w:val="0"/>
      <w:divBdr>
        <w:top w:val="none" w:sz="0" w:space="0" w:color="auto"/>
        <w:left w:val="none" w:sz="0" w:space="0" w:color="auto"/>
        <w:bottom w:val="none" w:sz="0" w:space="0" w:color="auto"/>
        <w:right w:val="none" w:sz="0" w:space="0" w:color="auto"/>
      </w:divBdr>
    </w:div>
    <w:div w:id="1778137019">
      <w:bodyDiv w:val="1"/>
      <w:marLeft w:val="0"/>
      <w:marRight w:val="0"/>
      <w:marTop w:val="0"/>
      <w:marBottom w:val="0"/>
      <w:divBdr>
        <w:top w:val="none" w:sz="0" w:space="0" w:color="auto"/>
        <w:left w:val="none" w:sz="0" w:space="0" w:color="auto"/>
        <w:bottom w:val="none" w:sz="0" w:space="0" w:color="auto"/>
        <w:right w:val="none" w:sz="0" w:space="0" w:color="auto"/>
      </w:divBdr>
    </w:div>
    <w:div w:id="1865557151">
      <w:bodyDiv w:val="1"/>
      <w:marLeft w:val="0"/>
      <w:marRight w:val="0"/>
      <w:marTop w:val="0"/>
      <w:marBottom w:val="0"/>
      <w:divBdr>
        <w:top w:val="none" w:sz="0" w:space="0" w:color="auto"/>
        <w:left w:val="none" w:sz="0" w:space="0" w:color="auto"/>
        <w:bottom w:val="none" w:sz="0" w:space="0" w:color="auto"/>
        <w:right w:val="none" w:sz="0" w:space="0" w:color="auto"/>
      </w:divBdr>
    </w:div>
    <w:div w:id="188478244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8919">
      <w:bodyDiv w:val="1"/>
      <w:marLeft w:val="0"/>
      <w:marRight w:val="0"/>
      <w:marTop w:val="0"/>
      <w:marBottom w:val="0"/>
      <w:divBdr>
        <w:top w:val="none" w:sz="0" w:space="0" w:color="auto"/>
        <w:left w:val="none" w:sz="0" w:space="0" w:color="auto"/>
        <w:bottom w:val="none" w:sz="0" w:space="0" w:color="auto"/>
        <w:right w:val="none" w:sz="0" w:space="0" w:color="auto"/>
      </w:divBdr>
    </w:div>
    <w:div w:id="2072078097">
      <w:bodyDiv w:val="1"/>
      <w:marLeft w:val="0"/>
      <w:marRight w:val="0"/>
      <w:marTop w:val="0"/>
      <w:marBottom w:val="0"/>
      <w:divBdr>
        <w:top w:val="none" w:sz="0" w:space="0" w:color="auto"/>
        <w:left w:val="none" w:sz="0" w:space="0" w:color="auto"/>
        <w:bottom w:val="none" w:sz="0" w:space="0" w:color="auto"/>
        <w:right w:val="none" w:sz="0" w:space="0" w:color="auto"/>
      </w:divBdr>
    </w:div>
    <w:div w:id="2074963675">
      <w:bodyDiv w:val="1"/>
      <w:marLeft w:val="0"/>
      <w:marRight w:val="0"/>
      <w:marTop w:val="0"/>
      <w:marBottom w:val="0"/>
      <w:divBdr>
        <w:top w:val="none" w:sz="0" w:space="0" w:color="auto"/>
        <w:left w:val="none" w:sz="0" w:space="0" w:color="auto"/>
        <w:bottom w:val="none" w:sz="0" w:space="0" w:color="auto"/>
        <w:right w:val="none" w:sz="0" w:space="0" w:color="auto"/>
      </w:divBdr>
    </w:div>
    <w:div w:id="2122450034">
      <w:bodyDiv w:val="1"/>
      <w:marLeft w:val="0"/>
      <w:marRight w:val="0"/>
      <w:marTop w:val="0"/>
      <w:marBottom w:val="0"/>
      <w:divBdr>
        <w:top w:val="none" w:sz="0" w:space="0" w:color="auto"/>
        <w:left w:val="none" w:sz="0" w:space="0" w:color="auto"/>
        <w:bottom w:val="none" w:sz="0" w:space="0" w:color="auto"/>
        <w:right w:val="none" w:sz="0" w:space="0" w:color="auto"/>
      </w:divBdr>
    </w:div>
    <w:div w:id="214226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1378</Words>
  <Characters>7858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P5453-3GPP-016_RRMCoreR v0.2</cp:keywords>
  <dc:description/>
  <cp:lastModifiedBy/>
  <cp:revision>1</cp:revision>
  <dcterms:created xsi:type="dcterms:W3CDTF">2025-10-02T18:51:00Z</dcterms:created>
  <dcterms:modified xsi:type="dcterms:W3CDTF">2025-10-03T16:44:00Z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CopyrightYear">
    <vt:lpwstr>2025</vt:lpwstr>
  </property>
</Properties>
</file>